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EC" w:rsidRPr="007158EC" w:rsidRDefault="007158EC" w:rsidP="007158EC">
      <w:pPr>
        <w:shd w:val="clear" w:color="auto" w:fill="FFFFFF"/>
        <w:spacing w:after="0" w:line="240" w:lineRule="auto"/>
        <w:ind w:firstLine="709"/>
        <w:contextualSpacing/>
        <w:jc w:val="center"/>
        <w:rPr>
          <w:rFonts w:ascii="Times New Roman" w:eastAsia="Times New Roman" w:hAnsi="Times New Roman" w:cs="Times New Roman"/>
          <w:b/>
          <w:color w:val="000000" w:themeColor="text1"/>
          <w:sz w:val="28"/>
          <w:szCs w:val="28"/>
          <w:lang w:eastAsia="ru-RU"/>
        </w:rPr>
      </w:pPr>
      <w:bookmarkStart w:id="0" w:name="_GoBack"/>
      <w:r w:rsidRPr="007158EC">
        <w:rPr>
          <w:rFonts w:ascii="Times New Roman" w:eastAsia="Times New Roman" w:hAnsi="Times New Roman" w:cs="Times New Roman"/>
          <w:b/>
          <w:color w:val="000000" w:themeColor="text1"/>
          <w:sz w:val="28"/>
          <w:szCs w:val="28"/>
          <w:lang w:eastAsia="ru-RU"/>
        </w:rPr>
        <w:t>Перечень требований к организации питания в общеобразовательных школах в соответствии с СанПиН для школьной столовой 2022г</w:t>
      </w:r>
    </w:p>
    <w:bookmarkEnd w:id="0"/>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Требования</w:t>
      </w:r>
      <w:r w:rsidRPr="007158EC">
        <w:rPr>
          <w:rFonts w:ascii="Times New Roman" w:eastAsia="Times New Roman" w:hAnsi="Times New Roman" w:cs="Times New Roman"/>
          <w:color w:val="000000" w:themeColor="text1"/>
          <w:sz w:val="28"/>
          <w:szCs w:val="28"/>
          <w:lang w:eastAsia="ru-RU"/>
        </w:rPr>
        <w:t xml:space="preserve"> к территории и помещениям общеобразовательных организаций </w:t>
      </w:r>
      <w:r>
        <w:rPr>
          <w:rFonts w:ascii="Times New Roman" w:eastAsia="Times New Roman" w:hAnsi="Times New Roman" w:cs="Times New Roman"/>
          <w:color w:val="000000" w:themeColor="text1"/>
          <w:sz w:val="28"/>
          <w:szCs w:val="28"/>
          <w:lang w:eastAsia="ru-RU"/>
        </w:rPr>
        <w:t xml:space="preserve">в 2024 году </w:t>
      </w:r>
      <w:r w:rsidRPr="007158EC">
        <w:rPr>
          <w:rFonts w:ascii="Times New Roman" w:eastAsia="Times New Roman" w:hAnsi="Times New Roman" w:cs="Times New Roman"/>
          <w:color w:val="000000" w:themeColor="text1"/>
          <w:sz w:val="28"/>
          <w:szCs w:val="28"/>
          <w:lang w:eastAsia="ru-RU"/>
        </w:rPr>
        <w:t>аналогичны действовавшим до 1 января 2021 года.</w:t>
      </w:r>
      <w:proofErr w:type="gramEnd"/>
      <w:r w:rsidRPr="007158EC">
        <w:rPr>
          <w:rFonts w:ascii="Times New Roman" w:eastAsia="Times New Roman" w:hAnsi="Times New Roman" w:cs="Times New Roman"/>
          <w:color w:val="000000" w:themeColor="text1"/>
          <w:sz w:val="28"/>
          <w:szCs w:val="28"/>
          <w:lang w:eastAsia="ru-RU"/>
        </w:rPr>
        <w:t xml:space="preserve"> Это касается, например, расположения школ – расстояние от них до жилых зданий не должно превышать 500 м, в условиях стесненной городской застройки и труднодоступной местности – 800 м, в сельских поселениях – 1 км. Если это требование не соблюдается, то для обучающихся следует организовать транспортное обслуживание до организации и обратно – причем нельзя, чтобы протяженность пути была более 30 км в одну сторону. Перевозка допускается только предназначенным для перевозки детей транспортом, а для маломобильных обучающихся – специально оборудованным транспортным средством для их перевозки. Ограничен и радиус пешеходной доступности от жилых домов до места сбора детей на остановке – до 1 км в сельских местностях и не более 500 м – в других населенных пунктах (</w:t>
      </w:r>
      <w:hyperlink r:id="rId7" w:anchor="p_75"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2.1.2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При этом </w:t>
      </w:r>
      <w:proofErr w:type="gramStart"/>
      <w:r w:rsidRPr="007158EC">
        <w:rPr>
          <w:rFonts w:ascii="Times New Roman" w:eastAsia="Times New Roman" w:hAnsi="Times New Roman" w:cs="Times New Roman"/>
          <w:color w:val="000000" w:themeColor="text1"/>
          <w:sz w:val="28"/>
          <w:szCs w:val="28"/>
          <w:lang w:eastAsia="ru-RU"/>
        </w:rPr>
        <w:t>начиная с 2021 года действует требование о</w:t>
      </w:r>
      <w:proofErr w:type="gramEnd"/>
      <w:r w:rsidRPr="007158EC">
        <w:rPr>
          <w:rFonts w:ascii="Times New Roman" w:eastAsia="Times New Roman" w:hAnsi="Times New Roman" w:cs="Times New Roman"/>
          <w:color w:val="000000" w:themeColor="text1"/>
          <w:sz w:val="28"/>
          <w:szCs w:val="28"/>
          <w:lang w:eastAsia="ru-RU"/>
        </w:rPr>
        <w:t xml:space="preserve"> размещении организаций, реализующих программы начального общего, основного общего и среднего общего образования, только на собственной территории в отдельно стоящих зданиях. Более того, закреплен прямой запрет на их размещение в помещениях жилищного фонда, а также в функционирующих зданиях общественного и административного назначения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"p_97"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5-6 п. 2.3.1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Часть требований касается собственной территории образовательных организаций – например, через нее не допускается проводить магистральные нефтепроводы, газопроводы и нефтепродуктопроводы, сети инженерно-технического обеспечения, предназначенные для обеспечения населенных пунктов, а также изолированные (транзитные) тепловые сети, которыми непосредственно не осуществляется теплоснабжение объектов (</w:t>
      </w:r>
      <w:hyperlink r:id="rId8" w:anchor="p_74"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2.1.1 СП 2.4.3648-20</w:t>
        </w:r>
      </w:hyperlink>
      <w:r w:rsidRPr="007158EC">
        <w:rPr>
          <w:rFonts w:ascii="Times New Roman" w:eastAsia="Times New Roman" w:hAnsi="Times New Roman" w:cs="Times New Roman"/>
          <w:color w:val="000000" w:themeColor="text1"/>
          <w:sz w:val="28"/>
          <w:szCs w:val="28"/>
          <w:lang w:eastAsia="ru-RU"/>
        </w:rPr>
        <w:t xml:space="preserve">). </w:t>
      </w:r>
      <w:proofErr w:type="gramStart"/>
      <w:r w:rsidRPr="007158EC">
        <w:rPr>
          <w:rFonts w:ascii="Times New Roman" w:eastAsia="Times New Roman" w:hAnsi="Times New Roman" w:cs="Times New Roman"/>
          <w:color w:val="000000" w:themeColor="text1"/>
          <w:sz w:val="28"/>
          <w:szCs w:val="28"/>
          <w:lang w:eastAsia="ru-RU"/>
        </w:rPr>
        <w:t>Прошлый</w:t>
      </w:r>
      <w:proofErr w:type="gramEnd"/>
      <w:r w:rsidRPr="007158EC">
        <w:rPr>
          <w:rFonts w:ascii="Times New Roman" w:eastAsia="Times New Roman" w:hAnsi="Times New Roman" w:cs="Times New Roman"/>
          <w:color w:val="000000" w:themeColor="text1"/>
          <w:sz w:val="28"/>
          <w:szCs w:val="28"/>
          <w:lang w:eastAsia="ru-RU"/>
        </w:rPr>
        <w:t> </w:t>
      </w:r>
      <w:hyperlink r:id="rId9"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СанПиН</w:t>
        </w:r>
      </w:hyperlink>
      <w:r w:rsidRPr="007158EC">
        <w:rPr>
          <w:rFonts w:ascii="Times New Roman" w:eastAsia="Times New Roman" w:hAnsi="Times New Roman" w:cs="Times New Roman"/>
          <w:color w:val="000000" w:themeColor="text1"/>
          <w:sz w:val="28"/>
          <w:szCs w:val="28"/>
          <w:lang w:eastAsia="ru-RU"/>
        </w:rPr>
        <w:t> упоминал в этой части только о магистральных инженерных коммуникациях городского и сельского назначения – водоснабжения, канализации, теплоснабжения, энергоснабжения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"https://base.garant.ru/12183577/53f89421bbdaf741eb2d1ecc4ddb4c33/" \l "p_40"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3 п. 2.2 СанПиН 2.4.2.2821-10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 утратил силу).</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При этом не менее половины площади территории, свободной от застройки и физкультурно-спортивных площадок, должна быть занята зелеными насаждениями, в том числе и по периметру. Отклонение от этого параметра возможно только в районах Крайнего Севера и приравненных к ним местностях, а также в городах в условиях стесненной городской застройки. Что касается наличия на собственной территории плодоносящих ядовитыми плодами деревьев и кустарников, то их посадка по-прежнему запрещена (</w:t>
      </w:r>
      <w:hyperlink r:id="rId10" w:anchor="p_74"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2.2.1 СП 2.4.3648-20</w:t>
        </w:r>
      </w:hyperlink>
      <w:r w:rsidRPr="007158EC">
        <w:rPr>
          <w:rFonts w:ascii="Times New Roman" w:eastAsia="Times New Roman" w:hAnsi="Times New Roman" w:cs="Times New Roman"/>
          <w:color w:val="000000" w:themeColor="text1"/>
          <w:sz w:val="28"/>
          <w:szCs w:val="28"/>
          <w:lang w:eastAsia="ru-RU"/>
        </w:rPr>
        <w:t xml:space="preserve">). Отметим, ранее </w:t>
      </w:r>
      <w:proofErr w:type="gramStart"/>
      <w:r w:rsidRPr="007158EC">
        <w:rPr>
          <w:rFonts w:ascii="Times New Roman" w:eastAsia="Times New Roman" w:hAnsi="Times New Roman" w:cs="Times New Roman"/>
          <w:color w:val="000000" w:themeColor="text1"/>
          <w:sz w:val="28"/>
          <w:szCs w:val="28"/>
          <w:lang w:eastAsia="ru-RU"/>
        </w:rPr>
        <w:t>действовавший</w:t>
      </w:r>
      <w:proofErr w:type="gramEnd"/>
      <w:r w:rsidRPr="007158EC">
        <w:rPr>
          <w:rFonts w:ascii="Times New Roman" w:eastAsia="Times New Roman" w:hAnsi="Times New Roman" w:cs="Times New Roman"/>
          <w:color w:val="000000" w:themeColor="text1"/>
          <w:sz w:val="28"/>
          <w:szCs w:val="28"/>
          <w:lang w:eastAsia="ru-RU"/>
        </w:rPr>
        <w:t> </w:t>
      </w:r>
      <w:hyperlink r:id="rId11"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СанПиН</w:t>
        </w:r>
      </w:hyperlink>
      <w:r w:rsidRPr="007158EC">
        <w:rPr>
          <w:rFonts w:ascii="Times New Roman" w:eastAsia="Times New Roman" w:hAnsi="Times New Roman" w:cs="Times New Roman"/>
          <w:color w:val="000000" w:themeColor="text1"/>
          <w:sz w:val="28"/>
          <w:szCs w:val="28"/>
          <w:lang w:eastAsia="ru-RU"/>
        </w:rPr>
        <w:t> не допускал также посадку на территории образовательных учреждений колючих растений – в настоящее время оговорки в отношении них в тексте правил нет.</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lastRenderedPageBreak/>
        <w:t>Конкретного указания на удаленность от здания специально оборудованной площадки для сбора мусора в правилах не имеется. Ранее ее предписывалось размещать в хозяйственной зоне на расстоянии не менее 20 м от здания, а теперь она должна быть размещена в непосредственной близости от въезда на территорию организации без учета расстояния от здания – главное, чтобы размеры площадки были на 1 м больше площади основания мусорных контейнеров с каждой стороны. При этом разрешено использовать другие специальные закрытые конструкции для сбора мусора и пищевых отходов, включая те, что находятся на смежных с территорией общеобразовательной организации контейнерных площадках жилой застройки (</w:t>
      </w:r>
      <w:hyperlink r:id="rId12" w:anchor="p_90"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2.2.3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В СП идет речь и о зонировании собственной территории общеобразовательной организации – если ранее наряду с зоной отдыха, физкультурно-спортивной и хозяйственной зонами допускалось выделение учебно-опытной зоны, то сейчас о таковой не упоминается, зато дополнительно говорится об оборудовании парковочной зоны для маломобильных групп населения (</w:t>
      </w:r>
      <w:hyperlink r:id="rId13" w:anchor="p_409"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3.4.1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У общеобразовательных организаций имеется возможность пользоваться спортивными сооружениями и площадками, расположенными за пределами собственной территории, для проведения занятий по физической культуре и спортивных соревнований – но при условии, что последние оборудованы в соответствии с требованиями санитарного законодательства.</w:t>
      </w:r>
      <w:proofErr w:type="gramEnd"/>
      <w:r w:rsidRPr="007158EC">
        <w:rPr>
          <w:rFonts w:ascii="Times New Roman" w:eastAsia="Times New Roman" w:hAnsi="Times New Roman" w:cs="Times New Roman"/>
          <w:color w:val="000000" w:themeColor="text1"/>
          <w:sz w:val="28"/>
          <w:szCs w:val="28"/>
          <w:lang w:eastAsia="ru-RU"/>
        </w:rPr>
        <w:t xml:space="preserve"> </w:t>
      </w:r>
      <w:proofErr w:type="gramStart"/>
      <w:r w:rsidRPr="007158EC">
        <w:rPr>
          <w:rFonts w:ascii="Times New Roman" w:eastAsia="Times New Roman" w:hAnsi="Times New Roman" w:cs="Times New Roman"/>
          <w:color w:val="000000" w:themeColor="text1"/>
          <w:sz w:val="28"/>
          <w:szCs w:val="28"/>
          <w:lang w:eastAsia="ru-RU"/>
        </w:rPr>
        <w:t>Собственные же спортивные площадки школ должны иметь полимерное или натуральное покрытие, а беговые дорожки и спортивные площадки – спланированы так, чтобы не возникало проблем с отводом поверхностных вод за пределы их границ при необходимости, так как проводить спортивные занятия и мероприятия на сырых площадках недопустимо, равно как и на площадках, имеющих дефекты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"p_87"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2 п. 2.2.2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roofErr w:type="gramEnd"/>
      <w:r w:rsidRPr="007158EC">
        <w:rPr>
          <w:rFonts w:ascii="Times New Roman" w:eastAsia="Times New Roman" w:hAnsi="Times New Roman" w:cs="Times New Roman"/>
          <w:color w:val="000000" w:themeColor="text1"/>
          <w:sz w:val="28"/>
          <w:szCs w:val="28"/>
          <w:lang w:eastAsia="ru-RU"/>
        </w:rPr>
        <w:t xml:space="preserve"> Впрочем, не должна быть нарушена целостность покрытия всех проездов, подходов и дорожек на собственной территории общеобразовательной организации (</w:t>
      </w:r>
      <w:hyperlink r:id="rId14" w:anchor="p_93"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2.2.4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Наконец, не допускается расположение на школьной территории построек и сооружений, функционально не связанных с деятельностью хозяйствующего субъекта. Также необходимо следить, чтобы на территории не появились грызуны и насекомые, включая клещей – бороться с ними можно способами, предусмотренными соответствующими санитарными правилами (</w:t>
      </w:r>
      <w:hyperlink r:id="rId15" w:anchor="p_94"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2.2.5-2.2.6 СП 2.4.3648-20</w:t>
        </w:r>
      </w:hyperlink>
      <w:r w:rsidRPr="007158EC">
        <w:rPr>
          <w:rFonts w:ascii="Times New Roman" w:eastAsia="Times New Roman" w:hAnsi="Times New Roman" w:cs="Times New Roman"/>
          <w:color w:val="000000" w:themeColor="text1"/>
          <w:sz w:val="28"/>
          <w:szCs w:val="28"/>
          <w:lang w:eastAsia="ru-RU"/>
        </w:rPr>
        <w:t>). </w:t>
      </w:r>
    </w:p>
    <w:p w:rsidR="007158EC" w:rsidRPr="007158EC" w:rsidRDefault="007158EC" w:rsidP="007158EC">
      <w:pPr>
        <w:shd w:val="clear" w:color="auto" w:fill="FFFFFF"/>
        <w:spacing w:after="0" w:line="240" w:lineRule="auto"/>
        <w:ind w:firstLine="709"/>
        <w:contextualSpacing/>
        <w:jc w:val="center"/>
        <w:outlineLvl w:val="1"/>
        <w:rPr>
          <w:rFonts w:ascii="Times New Roman" w:eastAsia="Times New Roman" w:hAnsi="Times New Roman" w:cs="Times New Roman"/>
          <w:b/>
          <w:bCs/>
          <w:color w:val="000000" w:themeColor="text1"/>
          <w:sz w:val="28"/>
          <w:szCs w:val="28"/>
          <w:lang w:eastAsia="ru-RU"/>
        </w:rPr>
      </w:pPr>
      <w:r w:rsidRPr="007158EC">
        <w:rPr>
          <w:rFonts w:ascii="Times New Roman" w:eastAsia="Times New Roman" w:hAnsi="Times New Roman" w:cs="Times New Roman"/>
          <w:b/>
          <w:bCs/>
          <w:color w:val="000000" w:themeColor="text1"/>
          <w:sz w:val="28"/>
          <w:szCs w:val="28"/>
          <w:lang w:eastAsia="ru-RU"/>
        </w:rPr>
        <w:br/>
      </w:r>
      <w:bookmarkStart w:id="1" w:name="2"/>
      <w:bookmarkEnd w:id="1"/>
      <w:r w:rsidRPr="007158EC">
        <w:rPr>
          <w:rFonts w:ascii="Times New Roman" w:eastAsia="Times New Roman" w:hAnsi="Times New Roman" w:cs="Times New Roman"/>
          <w:b/>
          <w:bCs/>
          <w:color w:val="000000" w:themeColor="text1"/>
          <w:sz w:val="28"/>
          <w:szCs w:val="28"/>
          <w:lang w:eastAsia="ru-RU"/>
        </w:rPr>
        <w:t>Требования к помещениям</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Нормы санитарных правил предусматривают требования </w:t>
      </w:r>
      <w:proofErr w:type="gramStart"/>
      <w:r w:rsidRPr="007158EC">
        <w:rPr>
          <w:rFonts w:ascii="Times New Roman" w:eastAsia="Times New Roman" w:hAnsi="Times New Roman" w:cs="Times New Roman"/>
          <w:color w:val="000000" w:themeColor="text1"/>
          <w:sz w:val="28"/>
          <w:szCs w:val="28"/>
          <w:lang w:eastAsia="ru-RU"/>
        </w:rPr>
        <w:t>к</w:t>
      </w:r>
      <w:proofErr w:type="gramEnd"/>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планировке зданий, строений, сооружений – она должна обеспечивать не только соблюдение гигиенических нормативов, но и доступность услуг, оказываемых инвалидам и лицам с ограниченными возможностями здоровья (</w:t>
      </w:r>
      <w:hyperlink r:id="rId16" w:anchor="p_97"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2.3.1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lastRenderedPageBreak/>
        <w:t>наличию отапливаемых переходов, связывающих несколько зданий, находящихся на одной собственной территории (неотапливаемые переходы допускаются только при определенных климатических условиях)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"p_98"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2 п. 2.3.1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размещению помещений в подвальных этажах – там можно организовать только гардероб, туалет для персонала, тир, книгохранилище, хозяйственные и иные подсобные помещения, а вот медпункт в подвале разместить нельзя, о чем прямо указано в тексте правил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"p_104"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8 п. 2.3.1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содержанию подвальных помещений – они должны быть сухими, без следов загрязнений, плесени, грибка и без складирования мусора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"p_106"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10 п. 2.3.1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использованию помещений цокольного этажа – кроме помещений, аналогичных тем, что разрешены для размещения в подвальных этажах, допускается организация в цокольном этаже обеденных и тренажерных залов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"p_105"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9 п. 2.3.1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размещению учебных помещений для детей младшего школьного возраста – они должны находиться не выше третьего этажа здания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"p_107"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11 п. 2.3.1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минимальному количеству помещений, необходимых для функционирования организации, – оно зависит от формы пребывания детей (круглосуточно или дневное пребывание)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"p_108"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12 п. 2.3.1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обеспечению водоснабжения и водоотведения – при отсутствии централизованной системы водоснабжения и водоотведения разрешено использовать нецентрализованные системы холодного и горячего водоснабжения, водоотведения, со спуском сточных вод в локальные очистные сооружения, а при отсутствии горячего централизованного водоснабжения – водонагревающие устройства (</w:t>
      </w:r>
      <w:hyperlink r:id="rId17" w:anchor="p_185"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2.6.1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размещению туалетных комнат – санитарные узлы раздельные для мальчиков и девочек, оборудованные кабинами с дверями и умывальниками для мытья рук, должны быть размещены на каждом этаже, дополнительно предусматривается оборудование для обучающихся 5-11 классов комнаты или кабины личной гигиены девочек с унитазом, раковиной, душевым поддоном с гибким шлангом, биде или иным оборудованием, обеспечивающим личную гигиену, а для персонала предусматривается наличие отдельного санузла</w:t>
      </w:r>
      <w:proofErr w:type="gramEnd"/>
      <w:r w:rsidRPr="007158EC">
        <w:rPr>
          <w:rFonts w:ascii="Times New Roman" w:eastAsia="Times New Roman" w:hAnsi="Times New Roman" w:cs="Times New Roman"/>
          <w:color w:val="000000" w:themeColor="text1"/>
          <w:sz w:val="28"/>
          <w:szCs w:val="28"/>
          <w:lang w:eastAsia="ru-RU"/>
        </w:rPr>
        <w:t xml:space="preserve"> (</w:t>
      </w:r>
      <w:hyperlink r:id="rId18" w:anchor="p_162"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2.4.11</w:t>
        </w:r>
      </w:hyperlink>
      <w:r w:rsidRPr="007158EC">
        <w:rPr>
          <w:rFonts w:ascii="Times New Roman" w:eastAsia="Times New Roman" w:hAnsi="Times New Roman" w:cs="Times New Roman"/>
          <w:color w:val="000000" w:themeColor="text1"/>
          <w:sz w:val="28"/>
          <w:szCs w:val="28"/>
          <w:lang w:eastAsia="ru-RU"/>
        </w:rPr>
        <w:t>, </w:t>
      </w:r>
      <w:hyperlink r:id="rId19" w:anchor="p_425"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3.4.10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содержанию пола, стен и потолков в порядке – они не должны иметь дефектов и повреждений (</w:t>
      </w:r>
      <w:hyperlink r:id="rId20" w:anchor="p_181"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2.5.2-2.5.3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остеклению окон – оно выполняется из цельного стекла, не допускается наличие трещин и иное нарушение целостности стекла, а сама конструкция окон должна обеспечивать возможность проведения проветривания помещений в любое время года (</w:t>
      </w:r>
      <w:hyperlink r:id="rId21" w:anchor="p_225"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2.8.3, п. 2.7.2 СП 2.4.3648-20</w:t>
        </w:r>
      </w:hyperlink>
      <w:r w:rsidRPr="007158EC">
        <w:rPr>
          <w:rFonts w:ascii="Times New Roman" w:eastAsia="Times New Roman" w:hAnsi="Times New Roman" w:cs="Times New Roman"/>
          <w:color w:val="000000" w:themeColor="text1"/>
          <w:sz w:val="28"/>
          <w:szCs w:val="28"/>
          <w:lang w:eastAsia="ru-RU"/>
        </w:rPr>
        <w:t xml:space="preserve">) – кстати, действующие санитарные правила дополнительно </w:t>
      </w:r>
      <w:r w:rsidRPr="007158EC">
        <w:rPr>
          <w:rFonts w:ascii="Times New Roman" w:eastAsia="Times New Roman" w:hAnsi="Times New Roman" w:cs="Times New Roman"/>
          <w:color w:val="000000" w:themeColor="text1"/>
          <w:sz w:val="28"/>
          <w:szCs w:val="28"/>
          <w:lang w:eastAsia="ru-RU"/>
        </w:rPr>
        <w:lastRenderedPageBreak/>
        <w:t>предусматривают оборудование окон, открываемых в весенний, летний и осенний периоды, москитными сетками (</w:t>
      </w:r>
      <w:hyperlink r:id="rId22" w:anchor="p_169"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2.4.13 СП 2.4.3648-20</w:t>
        </w:r>
      </w:hyperlink>
      <w:r w:rsidRPr="007158EC">
        <w:rPr>
          <w:rFonts w:ascii="Times New Roman" w:eastAsia="Times New Roman" w:hAnsi="Times New Roman" w:cs="Times New Roman"/>
          <w:color w:val="000000" w:themeColor="text1"/>
          <w:sz w:val="28"/>
          <w:szCs w:val="28"/>
          <w:lang w:eastAsia="ru-RU"/>
        </w:rPr>
        <w:t>);</w:t>
      </w:r>
      <w:proofErr w:type="gramEnd"/>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естественному и искусственному освещению – уровни освещения должны соответствовать гигиеническим нормативам, не допускается использовать в одном помещении разные типы ламп или лампы с разным </w:t>
      </w:r>
      <w:proofErr w:type="spellStart"/>
      <w:r w:rsidRPr="007158EC">
        <w:rPr>
          <w:rFonts w:ascii="Times New Roman" w:eastAsia="Times New Roman" w:hAnsi="Times New Roman" w:cs="Times New Roman"/>
          <w:color w:val="000000" w:themeColor="text1"/>
          <w:sz w:val="28"/>
          <w:szCs w:val="28"/>
          <w:lang w:eastAsia="ru-RU"/>
        </w:rPr>
        <w:t>светооизлучением</w:t>
      </w:r>
      <w:proofErr w:type="spellEnd"/>
      <w:r w:rsidRPr="007158EC">
        <w:rPr>
          <w:rFonts w:ascii="Times New Roman" w:eastAsia="Times New Roman" w:hAnsi="Times New Roman" w:cs="Times New Roman"/>
          <w:color w:val="000000" w:themeColor="text1"/>
          <w:sz w:val="28"/>
          <w:szCs w:val="28"/>
          <w:lang w:eastAsia="ru-RU"/>
        </w:rPr>
        <w:t>, также нужно следить за исправностью источников искусственного освещения (</w:t>
      </w:r>
      <w:hyperlink r:id="rId23" w:anchor="p_209"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2.8.1</w:t>
        </w:r>
      </w:hyperlink>
      <w:r w:rsidRPr="007158EC">
        <w:rPr>
          <w:rFonts w:ascii="Times New Roman" w:eastAsia="Times New Roman" w:hAnsi="Times New Roman" w:cs="Times New Roman"/>
          <w:color w:val="000000" w:themeColor="text1"/>
          <w:sz w:val="28"/>
          <w:szCs w:val="28"/>
          <w:lang w:eastAsia="ru-RU"/>
        </w:rPr>
        <w:t>, </w:t>
      </w:r>
      <w:hyperlink r:id="rId24" w:anchor="p_228" w:history="1">
        <w:r w:rsidRPr="007158EC">
          <w:rPr>
            <w:rFonts w:ascii="Times New Roman" w:eastAsia="Times New Roman" w:hAnsi="Times New Roman" w:cs="Times New Roman"/>
            <w:color w:val="000000" w:themeColor="text1"/>
            <w:sz w:val="28"/>
            <w:szCs w:val="28"/>
            <w:u w:val="single"/>
            <w:bdr w:val="none" w:sz="0" w:space="0" w:color="auto" w:frame="1"/>
            <w:lang w:eastAsia="ru-RU"/>
          </w:rPr>
          <w:t>2.8.5</w:t>
        </w:r>
      </w:hyperlink>
      <w:r w:rsidRPr="007158EC">
        <w:rPr>
          <w:rFonts w:ascii="Times New Roman" w:eastAsia="Times New Roman" w:hAnsi="Times New Roman" w:cs="Times New Roman"/>
          <w:color w:val="000000" w:themeColor="text1"/>
          <w:sz w:val="28"/>
          <w:szCs w:val="28"/>
          <w:lang w:eastAsia="ru-RU"/>
        </w:rPr>
        <w:t>, </w:t>
      </w:r>
      <w:hyperlink r:id="rId25" w:anchor="p_235" w:history="1">
        <w:r w:rsidRPr="007158EC">
          <w:rPr>
            <w:rFonts w:ascii="Times New Roman" w:eastAsia="Times New Roman" w:hAnsi="Times New Roman" w:cs="Times New Roman"/>
            <w:color w:val="000000" w:themeColor="text1"/>
            <w:sz w:val="28"/>
            <w:szCs w:val="28"/>
            <w:u w:val="single"/>
            <w:bdr w:val="none" w:sz="0" w:space="0" w:color="auto" w:frame="1"/>
            <w:lang w:eastAsia="ru-RU"/>
          </w:rPr>
          <w:t>2.8.9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наличию в каждом помещении емкости для сбора мусора, переполнение которой не допускается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"p_278"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7 п. 2.11.1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При этом</w:t>
      </w:r>
      <w:proofErr w:type="gramStart"/>
      <w:r w:rsidRPr="007158EC">
        <w:rPr>
          <w:rFonts w:ascii="Times New Roman" w:eastAsia="Times New Roman" w:hAnsi="Times New Roman" w:cs="Times New Roman"/>
          <w:color w:val="000000" w:themeColor="text1"/>
          <w:sz w:val="28"/>
          <w:szCs w:val="28"/>
          <w:lang w:eastAsia="ru-RU"/>
        </w:rPr>
        <w:t>,</w:t>
      </w:r>
      <w:proofErr w:type="gramEnd"/>
      <w:r w:rsidRPr="007158EC">
        <w:rPr>
          <w:rFonts w:ascii="Times New Roman" w:eastAsia="Times New Roman" w:hAnsi="Times New Roman" w:cs="Times New Roman"/>
          <w:color w:val="000000" w:themeColor="text1"/>
          <w:sz w:val="28"/>
          <w:szCs w:val="28"/>
          <w:lang w:eastAsia="ru-RU"/>
        </w:rPr>
        <w:t xml:space="preserve"> в отличие от утративших силу </w:t>
      </w:r>
      <w:hyperlink r:id="rId26"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СанПиН 2.4.2.2821-10</w:t>
        </w:r>
      </w:hyperlink>
      <w:r w:rsidRPr="007158EC">
        <w:rPr>
          <w:rFonts w:ascii="Times New Roman" w:eastAsia="Times New Roman" w:hAnsi="Times New Roman" w:cs="Times New Roman"/>
          <w:color w:val="000000" w:themeColor="text1"/>
          <w:sz w:val="28"/>
          <w:szCs w:val="28"/>
          <w:lang w:eastAsia="ru-RU"/>
        </w:rPr>
        <w:t>, допускается предусматривать трансформируемые пространства для многофункционального назначения – актовый зал, обеденный зал, рекреации, библиотека, спортивный зал, учебные классы (</w:t>
      </w:r>
      <w:hyperlink r:id="rId27" w:anchor="p_110"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2.3.2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Нормативы площадей основных помещений образовательных организаций тоже строго регламентированы – они представлены в виде </w:t>
      </w:r>
      <w:hyperlink r:id="rId28" w:anchor="p_60759" w:history="1">
        <w:r w:rsidRPr="007158EC">
          <w:rPr>
            <w:rFonts w:ascii="Times New Roman" w:eastAsia="Times New Roman" w:hAnsi="Times New Roman" w:cs="Times New Roman"/>
            <w:color w:val="000000" w:themeColor="text1"/>
            <w:sz w:val="28"/>
            <w:szCs w:val="28"/>
            <w:u w:val="single"/>
            <w:bdr w:val="none" w:sz="0" w:space="0" w:color="auto" w:frame="1"/>
            <w:lang w:eastAsia="ru-RU"/>
          </w:rPr>
          <w:t>таблицы</w:t>
        </w:r>
      </w:hyperlink>
      <w:r w:rsidRPr="007158EC">
        <w:rPr>
          <w:rFonts w:ascii="Times New Roman" w:eastAsia="Times New Roman" w:hAnsi="Times New Roman" w:cs="Times New Roman"/>
          <w:color w:val="000000" w:themeColor="text1"/>
          <w:sz w:val="28"/>
          <w:szCs w:val="28"/>
          <w:lang w:eastAsia="ru-RU"/>
        </w:rPr>
        <w:t> в </w:t>
      </w:r>
      <w:hyperlink r:id="rId29" w:anchor="block_10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СанПиН 1.2.3685-21</w:t>
        </w:r>
      </w:hyperlink>
      <w:r w:rsidRPr="007158EC">
        <w:rPr>
          <w:rFonts w:ascii="Times New Roman" w:eastAsia="Times New Roman" w:hAnsi="Times New Roman" w:cs="Times New Roman"/>
          <w:color w:val="000000" w:themeColor="text1"/>
          <w:sz w:val="28"/>
          <w:szCs w:val="28"/>
          <w:lang w:eastAsia="ru-RU"/>
        </w:rPr>
        <w:t>. К примеру, площадь учебных помещений при организации групповых форм работы и индивидуальных занятий берется из расчета 3,5 кв. м/чел, помещений, оборудованных индивидуальными рабочими местами с персональным компьютером, – 4,5 кв. м/рабочее место, мастерских трудового обучения, кабинета кулинарии и домоводства – 6 кв</w:t>
      </w:r>
      <w:proofErr w:type="gramEnd"/>
      <w:r w:rsidRPr="007158EC">
        <w:rPr>
          <w:rFonts w:ascii="Times New Roman" w:eastAsia="Times New Roman" w:hAnsi="Times New Roman" w:cs="Times New Roman"/>
          <w:color w:val="000000" w:themeColor="text1"/>
          <w:sz w:val="28"/>
          <w:szCs w:val="28"/>
          <w:lang w:eastAsia="ru-RU"/>
        </w:rPr>
        <w:t xml:space="preserve">. </w:t>
      </w:r>
      <w:proofErr w:type="gramStart"/>
      <w:r w:rsidRPr="007158EC">
        <w:rPr>
          <w:rFonts w:ascii="Times New Roman" w:eastAsia="Times New Roman" w:hAnsi="Times New Roman" w:cs="Times New Roman"/>
          <w:color w:val="000000" w:themeColor="text1"/>
          <w:sz w:val="28"/>
          <w:szCs w:val="28"/>
          <w:lang w:eastAsia="ru-RU"/>
        </w:rPr>
        <w:t>м/рабочее место, туалетов – 0,1 кв. м/чел, комнат гигиены девочек – 3 кв. м. Актовый зал должен быть не менее 0,65 кв. м/посадочное место, а спортивный зал – 10 кв. м/чел с раздевалкой минимальной площадью 14 кв. м. Ширина рекреаций зависит от расположения кабинетов: при их одностороннем расположении – 4 м, при двухстороннем – 6 м.</w:t>
      </w:r>
      <w:proofErr w:type="gramEnd"/>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Отдельный блок правил касается учебной мебели – </w:t>
      </w:r>
      <w:hyperlink r:id="rId30" w:anchor="p_60975" w:history="1">
        <w:r w:rsidRPr="007158EC">
          <w:rPr>
            <w:rFonts w:ascii="Times New Roman" w:eastAsia="Times New Roman" w:hAnsi="Times New Roman" w:cs="Times New Roman"/>
            <w:color w:val="000000" w:themeColor="text1"/>
            <w:sz w:val="28"/>
            <w:szCs w:val="28"/>
            <w:u w:val="single"/>
            <w:bdr w:val="none" w:sz="0" w:space="0" w:color="auto" w:frame="1"/>
            <w:lang w:eastAsia="ru-RU"/>
          </w:rPr>
          <w:t>требования</w:t>
        </w:r>
      </w:hyperlink>
      <w:r w:rsidRPr="007158EC">
        <w:rPr>
          <w:rFonts w:ascii="Times New Roman" w:eastAsia="Times New Roman" w:hAnsi="Times New Roman" w:cs="Times New Roman"/>
          <w:color w:val="000000" w:themeColor="text1"/>
          <w:sz w:val="28"/>
          <w:szCs w:val="28"/>
          <w:lang w:eastAsia="ru-RU"/>
        </w:rPr>
        <w:t> к ней учитывают не только функциональные размеры, которые должны соответствовать росту ребенка (например, ребенка ростом 130-145 см нужно обеспечить столом высотой 58 см и стулом с высотой сиденья 34 см, если рост составляет 145-160 см, то стол должен быть высотой 64 см, а стул – 38 см, при росте 160-175 см – 70 см и</w:t>
      </w:r>
      <w:proofErr w:type="gramEnd"/>
      <w:r w:rsidRPr="007158EC">
        <w:rPr>
          <w:rFonts w:ascii="Times New Roman" w:eastAsia="Times New Roman" w:hAnsi="Times New Roman" w:cs="Times New Roman"/>
          <w:color w:val="000000" w:themeColor="text1"/>
          <w:sz w:val="28"/>
          <w:szCs w:val="28"/>
          <w:lang w:eastAsia="ru-RU"/>
        </w:rPr>
        <w:t xml:space="preserve"> </w:t>
      </w:r>
      <w:proofErr w:type="gramStart"/>
      <w:r w:rsidRPr="007158EC">
        <w:rPr>
          <w:rFonts w:ascii="Times New Roman" w:eastAsia="Times New Roman" w:hAnsi="Times New Roman" w:cs="Times New Roman"/>
          <w:color w:val="000000" w:themeColor="text1"/>
          <w:sz w:val="28"/>
          <w:szCs w:val="28"/>
          <w:lang w:eastAsia="ru-RU"/>
        </w:rPr>
        <w:t>42 см, а при 175-185 см – 76 см и 46 см соответственно), но и порядок расстановки ее в классе.</w:t>
      </w:r>
      <w:proofErr w:type="gramEnd"/>
      <w:r w:rsidRPr="007158EC">
        <w:rPr>
          <w:rFonts w:ascii="Times New Roman" w:eastAsia="Times New Roman" w:hAnsi="Times New Roman" w:cs="Times New Roman"/>
          <w:color w:val="000000" w:themeColor="text1"/>
          <w:sz w:val="28"/>
          <w:szCs w:val="28"/>
          <w:lang w:eastAsia="ru-RU"/>
        </w:rPr>
        <w:t xml:space="preserve"> </w:t>
      </w:r>
      <w:proofErr w:type="gramStart"/>
      <w:r w:rsidRPr="007158EC">
        <w:rPr>
          <w:rFonts w:ascii="Times New Roman" w:eastAsia="Times New Roman" w:hAnsi="Times New Roman" w:cs="Times New Roman"/>
          <w:color w:val="000000" w:themeColor="text1"/>
          <w:sz w:val="28"/>
          <w:szCs w:val="28"/>
          <w:lang w:eastAsia="ru-RU"/>
        </w:rPr>
        <w:t>Так, расстояние между столами и стенами, а также между рядами столов должно быть не меньше 50 см, от учебной доски до первого ряда столов – 240 см, а до последнего ряда столов – не больше 860 см. При этом меньшие по размеру парты должны стоять ближе к доске, а большие – дальше от нее.</w:t>
      </w:r>
      <w:proofErr w:type="gramEnd"/>
      <w:r w:rsidRPr="007158EC">
        <w:rPr>
          <w:rFonts w:ascii="Times New Roman" w:eastAsia="Times New Roman" w:hAnsi="Times New Roman" w:cs="Times New Roman"/>
          <w:color w:val="000000" w:themeColor="text1"/>
          <w:sz w:val="28"/>
          <w:szCs w:val="28"/>
          <w:lang w:eastAsia="ru-RU"/>
        </w:rPr>
        <w:t xml:space="preserve"> В учебных помещениях нельзя использовать табуретки и скамейки вместо стульев, а вся вновь приобретаемая мебель должна иметь документы об оценке (подтверждения) соответствия требованиям Технического регламента Таможенного союза </w:t>
      </w:r>
      <w:proofErr w:type="gramStart"/>
      <w:r w:rsidRPr="007158EC">
        <w:rPr>
          <w:rFonts w:ascii="Times New Roman" w:eastAsia="Times New Roman" w:hAnsi="Times New Roman" w:cs="Times New Roman"/>
          <w:color w:val="000000" w:themeColor="text1"/>
          <w:sz w:val="28"/>
          <w:szCs w:val="28"/>
          <w:lang w:eastAsia="ru-RU"/>
        </w:rPr>
        <w:t>ТР</w:t>
      </w:r>
      <w:proofErr w:type="gramEnd"/>
      <w:r w:rsidRPr="007158EC">
        <w:rPr>
          <w:rFonts w:ascii="Times New Roman" w:eastAsia="Times New Roman" w:hAnsi="Times New Roman" w:cs="Times New Roman"/>
          <w:color w:val="000000" w:themeColor="text1"/>
          <w:sz w:val="28"/>
          <w:szCs w:val="28"/>
          <w:lang w:eastAsia="ru-RU"/>
        </w:rPr>
        <w:t xml:space="preserve"> ТС 025/2012 "</w:t>
      </w:r>
      <w:hyperlink r:id="rId31" w:anchor="block_10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О безопасности мебельной продукции</w:t>
        </w:r>
      </w:hyperlink>
      <w:r w:rsidRPr="007158EC">
        <w:rPr>
          <w:rFonts w:ascii="Times New Roman" w:eastAsia="Times New Roman" w:hAnsi="Times New Roman" w:cs="Times New Roman"/>
          <w:color w:val="000000" w:themeColor="text1"/>
          <w:sz w:val="28"/>
          <w:szCs w:val="28"/>
          <w:lang w:eastAsia="ru-RU"/>
        </w:rPr>
        <w:t>" (</w:t>
      </w:r>
      <w:hyperlink r:id="rId32" w:anchor="p_116"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2.4.3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 xml:space="preserve">Отметим, от площади учебных кабинетов и расстановки в нем мебели напрямую зависит определение допустимого количества обучающихся в классе – должны быть соблюдены нормы площади на одного обучающегося </w:t>
      </w:r>
      <w:r w:rsidRPr="007158EC">
        <w:rPr>
          <w:rFonts w:ascii="Times New Roman" w:eastAsia="Times New Roman" w:hAnsi="Times New Roman" w:cs="Times New Roman"/>
          <w:color w:val="000000" w:themeColor="text1"/>
          <w:sz w:val="28"/>
          <w:szCs w:val="28"/>
          <w:lang w:eastAsia="ru-RU"/>
        </w:rPr>
        <w:lastRenderedPageBreak/>
        <w:t>и требования к расстановке мебели в учебных кабинетах (</w:t>
      </w:r>
      <w:hyperlink r:id="rId33" w:anchor="p_59"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7158EC">
        <w:rPr>
          <w:rFonts w:ascii="Times New Roman" w:eastAsia="Times New Roman" w:hAnsi="Times New Roman" w:cs="Times New Roman"/>
          <w:color w:val="000000" w:themeColor="text1"/>
          <w:sz w:val="28"/>
          <w:szCs w:val="28"/>
          <w:lang w:eastAsia="ru-RU"/>
        </w:rPr>
        <w:t>, утв. </w:t>
      </w:r>
      <w:hyperlink r:id="rId34" w:history="1">
        <w:r w:rsidRPr="007158EC">
          <w:rPr>
            <w:rFonts w:ascii="Times New Roman" w:eastAsia="Times New Roman" w:hAnsi="Times New Roman" w:cs="Times New Roman"/>
            <w:color w:val="000000" w:themeColor="text1"/>
            <w:sz w:val="28"/>
            <w:szCs w:val="28"/>
            <w:u w:val="single"/>
            <w:bdr w:val="none" w:sz="0" w:space="0" w:color="auto" w:frame="1"/>
            <w:lang w:eastAsia="ru-RU"/>
          </w:rPr>
          <w:t xml:space="preserve">Приказом </w:t>
        </w:r>
        <w:proofErr w:type="spellStart"/>
        <w:r w:rsidRPr="007158EC">
          <w:rPr>
            <w:rFonts w:ascii="Times New Roman" w:eastAsia="Times New Roman" w:hAnsi="Times New Roman" w:cs="Times New Roman"/>
            <w:color w:val="000000" w:themeColor="text1"/>
            <w:sz w:val="28"/>
            <w:szCs w:val="28"/>
            <w:u w:val="single"/>
            <w:bdr w:val="none" w:sz="0" w:space="0" w:color="auto" w:frame="1"/>
            <w:lang w:eastAsia="ru-RU"/>
          </w:rPr>
          <w:t>Минпросвещения</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xml:space="preserve"> России</w:t>
        </w:r>
        <w:proofErr w:type="gramEnd"/>
        <w:r w:rsidRPr="007158EC">
          <w:rPr>
            <w:rFonts w:ascii="Times New Roman" w:eastAsia="Times New Roman" w:hAnsi="Times New Roman" w:cs="Times New Roman"/>
            <w:color w:val="000000" w:themeColor="text1"/>
            <w:sz w:val="28"/>
            <w:szCs w:val="28"/>
            <w:u w:val="single"/>
            <w:bdr w:val="none" w:sz="0" w:space="0" w:color="auto" w:frame="1"/>
            <w:lang w:eastAsia="ru-RU"/>
          </w:rPr>
          <w:t xml:space="preserve"> от 22 марта 2021 г. № 115</w:t>
        </w:r>
      </w:hyperlink>
      <w:r w:rsidRPr="007158EC">
        <w:rPr>
          <w:rFonts w:ascii="Times New Roman" w:eastAsia="Times New Roman" w:hAnsi="Times New Roman" w:cs="Times New Roman"/>
          <w:color w:val="000000" w:themeColor="text1"/>
          <w:sz w:val="28"/>
          <w:szCs w:val="28"/>
          <w:lang w:eastAsia="ru-RU"/>
        </w:rPr>
        <w:t>, </w:t>
      </w:r>
      <w:hyperlink r:id="rId35" w:anchor="block_13414"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3.4.14 СП 2.4.3648-20</w:t>
        </w:r>
      </w:hyperlink>
      <w:r w:rsidRPr="007158EC">
        <w:rPr>
          <w:rFonts w:ascii="Times New Roman" w:eastAsia="Times New Roman" w:hAnsi="Times New Roman" w:cs="Times New Roman"/>
          <w:color w:val="000000" w:themeColor="text1"/>
          <w:sz w:val="28"/>
          <w:szCs w:val="28"/>
          <w:lang w:eastAsia="ru-RU"/>
        </w:rPr>
        <w:t>). Так, расчет площади учебных кабинетов исходит из того, что на одного обучающегося при фронтальных формах занятий должно приходиться не менее 2,5 кв. м, а при организации групповых форм работы и индивидуальных занятий – не менее 3,5 кв. м площади, не занятой мебелью для хранения учебников и оборудования. В этот расчет также не включается рабочее место учителя (</w:t>
      </w:r>
      <w:hyperlink r:id="rId36" w:anchor="block_13414"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3.4.14 СП 2.4.3648-20</w:t>
        </w:r>
      </w:hyperlink>
      <w:r w:rsidRPr="007158EC">
        <w:rPr>
          <w:rFonts w:ascii="Times New Roman" w:eastAsia="Times New Roman" w:hAnsi="Times New Roman" w:cs="Times New Roman"/>
          <w:color w:val="000000" w:themeColor="text1"/>
          <w:sz w:val="28"/>
          <w:szCs w:val="28"/>
          <w:lang w:eastAsia="ru-RU"/>
        </w:rPr>
        <w:t>). Увеличивать установленное число парт (столов), а также превышать нормативную вместимость в учебных классах и кабинетах запрещено действующими правилами противопожарного режима (</w:t>
      </w:r>
      <w:hyperlink r:id="rId37" w:anchor="p_259"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91 Правил противопожарного режима в Российской Федерации</w:t>
        </w:r>
      </w:hyperlink>
      <w:r w:rsidRPr="007158EC">
        <w:rPr>
          <w:rFonts w:ascii="Times New Roman" w:eastAsia="Times New Roman" w:hAnsi="Times New Roman" w:cs="Times New Roman"/>
          <w:color w:val="000000" w:themeColor="text1"/>
          <w:sz w:val="28"/>
          <w:szCs w:val="28"/>
          <w:lang w:eastAsia="ru-RU"/>
        </w:rPr>
        <w:t>, утв. </w:t>
      </w:r>
      <w:hyperlink r:id="rId38"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Постановлением Правительства РФ от 16 сентября 2020 г. № 1479</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Еще одним важным требованием к учебным помещениям является их оборудование классными досками. Если в таком качестве используются учебные доски, для работы с которыми применяется мел, то они должны иметь темное антибликовое покрытие, а рабочее поле – подсвечено дополнительным источником искусственного освещения. При использовании маркерной доски выбираются цвета маркера контрастного цвета по отношению к цвету доски. Если же устанавливается интерактивная доска, то ее размер по диагонали должен составлять не менее 165,1 см, а размещение по центру фронтальной стены класса должно обеспечивать обучающимся доступ ко всей поверхности.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 – отмечается в </w:t>
      </w:r>
      <w:hyperlink r:id="rId39" w:anchor="p_126"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2.4.4 СП 2.4.3648-20</w:t>
        </w:r>
      </w:hyperlink>
      <w:r w:rsidRPr="007158EC">
        <w:rPr>
          <w:rFonts w:ascii="Times New Roman" w:eastAsia="Times New Roman" w:hAnsi="Times New Roman" w:cs="Times New Roman"/>
          <w:color w:val="000000" w:themeColor="text1"/>
          <w:sz w:val="28"/>
          <w:szCs w:val="28"/>
          <w:lang w:eastAsia="ru-RU"/>
        </w:rPr>
        <w:t>. При этом угол видимости учебной доски для учеников младших классов должен составлять 45°, для остальных – 35°.</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Также </w:t>
      </w:r>
      <w:hyperlink r:id="rId40" w:anchor="block_10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СП 2.4.3648-20</w:t>
        </w:r>
      </w:hyperlink>
      <w:r w:rsidRPr="007158EC">
        <w:rPr>
          <w:rFonts w:ascii="Times New Roman" w:eastAsia="Times New Roman" w:hAnsi="Times New Roman" w:cs="Times New Roman"/>
          <w:color w:val="000000" w:themeColor="text1"/>
          <w:sz w:val="28"/>
          <w:szCs w:val="28"/>
          <w:lang w:eastAsia="ru-RU"/>
        </w:rPr>
        <w:t xml:space="preserve"> подробно описывают, какое освещение должно быть в учебных кабинетах. Речь идет о наличии естественного бокового, верхнего или двустороннего освещения. При глубине классов более 6 м оборудуется правосторонний подсвет со стороны стены, противоположной </w:t>
      </w:r>
      <w:proofErr w:type="spellStart"/>
      <w:r w:rsidRPr="007158EC">
        <w:rPr>
          <w:rFonts w:ascii="Times New Roman" w:eastAsia="Times New Roman" w:hAnsi="Times New Roman" w:cs="Times New Roman"/>
          <w:color w:val="000000" w:themeColor="text1"/>
          <w:sz w:val="28"/>
          <w:szCs w:val="28"/>
          <w:lang w:eastAsia="ru-RU"/>
        </w:rPr>
        <w:t>светонесущей</w:t>
      </w:r>
      <w:proofErr w:type="spellEnd"/>
      <w:r w:rsidRPr="007158EC">
        <w:rPr>
          <w:rFonts w:ascii="Times New Roman" w:eastAsia="Times New Roman" w:hAnsi="Times New Roman" w:cs="Times New Roman"/>
          <w:color w:val="000000" w:themeColor="text1"/>
          <w:sz w:val="28"/>
          <w:szCs w:val="28"/>
          <w:lang w:eastAsia="ru-RU"/>
        </w:rPr>
        <w:t xml:space="preserve">, высота которого должна быть не менее 2,2 м от пола. Система общего освещения включает потолочные светильники с разрядными, люминесцентными или светодиодными лампами со спектрами светоизлучения: </w:t>
      </w:r>
      <w:proofErr w:type="gramStart"/>
      <w:r w:rsidRPr="007158EC">
        <w:rPr>
          <w:rFonts w:ascii="Times New Roman" w:eastAsia="Times New Roman" w:hAnsi="Times New Roman" w:cs="Times New Roman"/>
          <w:color w:val="000000" w:themeColor="text1"/>
          <w:sz w:val="28"/>
          <w:szCs w:val="28"/>
          <w:lang w:eastAsia="ru-RU"/>
        </w:rPr>
        <w:t>белый</w:t>
      </w:r>
      <w:proofErr w:type="gramEnd"/>
      <w:r w:rsidRPr="007158EC">
        <w:rPr>
          <w:rFonts w:ascii="Times New Roman" w:eastAsia="Times New Roman" w:hAnsi="Times New Roman" w:cs="Times New Roman"/>
          <w:color w:val="000000" w:themeColor="text1"/>
          <w:sz w:val="28"/>
          <w:szCs w:val="28"/>
          <w:lang w:eastAsia="ru-RU"/>
        </w:rPr>
        <w:t xml:space="preserve">, тепло-белый, естественно-белый, но в одном помещении использовать разные типы ламп, а также лампы с разным </w:t>
      </w:r>
      <w:proofErr w:type="spellStart"/>
      <w:r w:rsidRPr="007158EC">
        <w:rPr>
          <w:rFonts w:ascii="Times New Roman" w:eastAsia="Times New Roman" w:hAnsi="Times New Roman" w:cs="Times New Roman"/>
          <w:color w:val="000000" w:themeColor="text1"/>
          <w:sz w:val="28"/>
          <w:szCs w:val="28"/>
          <w:lang w:eastAsia="ru-RU"/>
        </w:rPr>
        <w:t>светооизлучением</w:t>
      </w:r>
      <w:proofErr w:type="spellEnd"/>
      <w:r w:rsidRPr="007158EC">
        <w:rPr>
          <w:rFonts w:ascii="Times New Roman" w:eastAsia="Times New Roman" w:hAnsi="Times New Roman" w:cs="Times New Roman"/>
          <w:color w:val="000000" w:themeColor="text1"/>
          <w:sz w:val="28"/>
          <w:szCs w:val="28"/>
          <w:lang w:eastAsia="ru-RU"/>
        </w:rPr>
        <w:t xml:space="preserve"> недопустимо.</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Предусмотрены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300 люкс, в мастерских трудового обучения – 400 люкс. При </w:t>
      </w:r>
      <w:r w:rsidRPr="007158EC">
        <w:rPr>
          <w:rFonts w:ascii="Times New Roman" w:eastAsia="Times New Roman" w:hAnsi="Times New Roman" w:cs="Times New Roman"/>
          <w:color w:val="000000" w:themeColor="text1"/>
          <w:sz w:val="28"/>
          <w:szCs w:val="28"/>
          <w:lang w:eastAsia="ru-RU"/>
        </w:rPr>
        <w:lastRenderedPageBreak/>
        <w:t>этом все источники искусственного освещения должны содержаться в исправном состоянии и не должны иметь следов загрязнений (</w:t>
      </w:r>
      <w:hyperlink r:id="rId41" w:anchor="p_210"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2.8.2</w:t>
        </w:r>
      </w:hyperlink>
      <w:r w:rsidRPr="007158EC">
        <w:rPr>
          <w:rFonts w:ascii="Times New Roman" w:eastAsia="Times New Roman" w:hAnsi="Times New Roman" w:cs="Times New Roman"/>
          <w:color w:val="000000" w:themeColor="text1"/>
          <w:sz w:val="28"/>
          <w:szCs w:val="28"/>
          <w:lang w:eastAsia="ru-RU"/>
        </w:rPr>
        <w:t>, </w:t>
      </w:r>
      <w:hyperlink r:id="rId42" w:anchor="p_228" w:history="1">
        <w:r w:rsidRPr="007158EC">
          <w:rPr>
            <w:rFonts w:ascii="Times New Roman" w:eastAsia="Times New Roman" w:hAnsi="Times New Roman" w:cs="Times New Roman"/>
            <w:color w:val="000000" w:themeColor="text1"/>
            <w:sz w:val="28"/>
            <w:szCs w:val="28"/>
            <w:u w:val="single"/>
            <w:bdr w:val="none" w:sz="0" w:space="0" w:color="auto" w:frame="1"/>
            <w:lang w:eastAsia="ru-RU"/>
          </w:rPr>
          <w:t>2.8.5</w:t>
        </w:r>
      </w:hyperlink>
      <w:r w:rsidRPr="007158EC">
        <w:rPr>
          <w:rFonts w:ascii="Times New Roman" w:eastAsia="Times New Roman" w:hAnsi="Times New Roman" w:cs="Times New Roman"/>
          <w:color w:val="000000" w:themeColor="text1"/>
          <w:sz w:val="28"/>
          <w:szCs w:val="28"/>
          <w:lang w:eastAsia="ru-RU"/>
        </w:rPr>
        <w:t>, </w:t>
      </w:r>
      <w:hyperlink r:id="rId43" w:anchor="p_235" w:history="1">
        <w:r w:rsidRPr="007158EC">
          <w:rPr>
            <w:rFonts w:ascii="Times New Roman" w:eastAsia="Times New Roman" w:hAnsi="Times New Roman" w:cs="Times New Roman"/>
            <w:color w:val="000000" w:themeColor="text1"/>
            <w:sz w:val="28"/>
            <w:szCs w:val="28"/>
            <w:u w:val="single"/>
            <w:bdr w:val="none" w:sz="0" w:space="0" w:color="auto" w:frame="1"/>
            <w:lang w:eastAsia="ru-RU"/>
          </w:rPr>
          <w:t>2.8.9 СП 2.4.3648-20</w:t>
        </w:r>
      </w:hyperlink>
      <w:r w:rsidRPr="007158EC">
        <w:rPr>
          <w:rFonts w:ascii="Times New Roman" w:eastAsia="Times New Roman" w:hAnsi="Times New Roman" w:cs="Times New Roman"/>
          <w:color w:val="000000" w:themeColor="text1"/>
          <w:sz w:val="28"/>
          <w:szCs w:val="28"/>
          <w:lang w:eastAsia="ru-RU"/>
        </w:rPr>
        <w:t>).</w:t>
      </w:r>
    </w:p>
    <w:p w:rsid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Наконец, следует учитывать и </w:t>
      </w:r>
      <w:hyperlink r:id="rId44" w:anchor="p_56324" w:history="1">
        <w:r w:rsidRPr="007158EC">
          <w:rPr>
            <w:rFonts w:ascii="Times New Roman" w:eastAsia="Times New Roman" w:hAnsi="Times New Roman" w:cs="Times New Roman"/>
            <w:color w:val="000000" w:themeColor="text1"/>
            <w:sz w:val="28"/>
            <w:szCs w:val="28"/>
            <w:u w:val="single"/>
            <w:bdr w:val="none" w:sz="0" w:space="0" w:color="auto" w:frame="1"/>
            <w:lang w:eastAsia="ru-RU"/>
          </w:rPr>
          <w:t>допустимые величины параметров микроклимата</w:t>
        </w:r>
      </w:hyperlink>
      <w:r w:rsidRPr="007158EC">
        <w:rPr>
          <w:rFonts w:ascii="Times New Roman" w:eastAsia="Times New Roman" w:hAnsi="Times New Roman" w:cs="Times New Roman"/>
          <w:color w:val="000000" w:themeColor="text1"/>
          <w:sz w:val="28"/>
          <w:szCs w:val="28"/>
          <w:lang w:eastAsia="ru-RU"/>
        </w:rPr>
        <w:t> в образовательных организациях, а именно: диапазон допустимой температуры воздуха в учебных кабинетах – 18-24</w:t>
      </w:r>
      <w:proofErr w:type="gramStart"/>
      <w:r w:rsidRPr="007158EC">
        <w:rPr>
          <w:rFonts w:ascii="Times New Roman" w:eastAsia="Times New Roman" w:hAnsi="Times New Roman" w:cs="Times New Roman"/>
          <w:color w:val="000000" w:themeColor="text1"/>
          <w:sz w:val="28"/>
          <w:szCs w:val="28"/>
          <w:lang w:eastAsia="ru-RU"/>
        </w:rPr>
        <w:t>°С</w:t>
      </w:r>
      <w:proofErr w:type="gramEnd"/>
      <w:r w:rsidRPr="007158EC">
        <w:rPr>
          <w:rFonts w:ascii="Times New Roman" w:eastAsia="Times New Roman" w:hAnsi="Times New Roman" w:cs="Times New Roman"/>
          <w:color w:val="000000" w:themeColor="text1"/>
          <w:sz w:val="28"/>
          <w:szCs w:val="28"/>
          <w:lang w:eastAsia="ru-RU"/>
        </w:rPr>
        <w:t>; относительная влажность воздуха – 40-60%; скорость движения воздуха – не более 0,1 м/с. Аналогичные параметры установлены для столовой, актового зала, гардероба и вестибюля. В туалетных комнатах и комнатах гигиены девочек допускается температура до 26</w:t>
      </w:r>
      <w:proofErr w:type="gramStart"/>
      <w:r w:rsidRPr="007158EC">
        <w:rPr>
          <w:rFonts w:ascii="Times New Roman" w:eastAsia="Times New Roman" w:hAnsi="Times New Roman" w:cs="Times New Roman"/>
          <w:color w:val="000000" w:themeColor="text1"/>
          <w:sz w:val="28"/>
          <w:szCs w:val="28"/>
          <w:lang w:eastAsia="ru-RU"/>
        </w:rPr>
        <w:t>°С</w:t>
      </w:r>
      <w:proofErr w:type="gramEnd"/>
      <w:r w:rsidRPr="007158EC">
        <w:rPr>
          <w:rFonts w:ascii="Times New Roman" w:eastAsia="Times New Roman" w:hAnsi="Times New Roman" w:cs="Times New Roman"/>
          <w:color w:val="000000" w:themeColor="text1"/>
          <w:sz w:val="28"/>
          <w:szCs w:val="28"/>
          <w:lang w:eastAsia="ru-RU"/>
        </w:rPr>
        <w:t>, а в спортивных залах – до 20°С. </w:t>
      </w:r>
      <w:r w:rsidRPr="007158EC">
        <w:rPr>
          <w:rFonts w:ascii="Times New Roman" w:eastAsia="Times New Roman" w:hAnsi="Times New Roman" w:cs="Times New Roman"/>
          <w:b/>
          <w:bCs/>
          <w:color w:val="000000" w:themeColor="text1"/>
          <w:sz w:val="28"/>
          <w:szCs w:val="28"/>
          <w:lang w:eastAsia="ru-RU"/>
        </w:rPr>
        <w:br/>
      </w:r>
      <w:bookmarkStart w:id="2" w:name="3"/>
      <w:bookmarkEnd w:id="2"/>
    </w:p>
    <w:p w:rsidR="007158EC" w:rsidRPr="007158EC" w:rsidRDefault="007158EC" w:rsidP="007158EC">
      <w:pPr>
        <w:shd w:val="clear" w:color="auto" w:fill="FFFFFF"/>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b/>
          <w:bCs/>
          <w:color w:val="000000" w:themeColor="text1"/>
          <w:sz w:val="28"/>
          <w:szCs w:val="28"/>
          <w:lang w:eastAsia="ru-RU"/>
        </w:rPr>
        <w:t>Требования к уборке</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Особые требования </w:t>
      </w:r>
      <w:hyperlink r:id="rId45" w:anchor="block_10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СП 2.4.3648-20</w:t>
        </w:r>
      </w:hyperlink>
      <w:r w:rsidRPr="007158EC">
        <w:rPr>
          <w:rFonts w:ascii="Times New Roman" w:eastAsia="Times New Roman" w:hAnsi="Times New Roman" w:cs="Times New Roman"/>
          <w:color w:val="000000" w:themeColor="text1"/>
          <w:sz w:val="28"/>
          <w:szCs w:val="28"/>
          <w:lang w:eastAsia="ru-RU"/>
        </w:rPr>
        <w:t> предъявляют к обеспечению чистоты в образовательных организациях – причем это касается не только проведения уборки, но и специфики материалов, из которых изготовлены мебель и оборудование.</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По общему правилу, все помещения образовательной организации подлежат ежедневной влажной уборке с применением моющих средств (</w:t>
      </w:r>
      <w:hyperlink r:id="rId46" w:anchor="p_286"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2.11.2 СП 2.4.3648-20</w:t>
        </w:r>
      </w:hyperlink>
      <w:r w:rsidRPr="007158EC">
        <w:rPr>
          <w:rFonts w:ascii="Times New Roman" w:eastAsia="Times New Roman" w:hAnsi="Times New Roman" w:cs="Times New Roman"/>
          <w:color w:val="000000" w:themeColor="text1"/>
          <w:sz w:val="28"/>
          <w:szCs w:val="28"/>
          <w:lang w:eastAsia="ru-RU"/>
        </w:rPr>
        <w:t>). Уборка учебных и вспомогательных помещений, как правило, проводится после окончания занятий, в отсутствие обучающихся, а при организации обучения в несколько смен – по окончании каждой смены. Примечательно, что уборку предписано проводить при открытых окнах или фрамугах. К слову, </w:t>
      </w:r>
      <w:hyperlink r:id="rId47" w:anchor="block_10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СанПиН 1.2.3685-21</w:t>
        </w:r>
      </w:hyperlink>
      <w:r w:rsidRPr="007158EC">
        <w:rPr>
          <w:rFonts w:ascii="Times New Roman" w:eastAsia="Times New Roman" w:hAnsi="Times New Roman" w:cs="Times New Roman"/>
          <w:color w:val="000000" w:themeColor="text1"/>
          <w:sz w:val="28"/>
          <w:szCs w:val="28"/>
          <w:lang w:eastAsia="ru-RU"/>
        </w:rPr>
        <w:t> определяют конкретные </w:t>
      </w:r>
      <w:hyperlink r:id="rId48" w:anchor="p_61741"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показатели продолжительности проветривания</w:t>
        </w:r>
      </w:hyperlink>
      <w:r w:rsidRPr="007158EC">
        <w:rPr>
          <w:rFonts w:ascii="Times New Roman" w:eastAsia="Times New Roman" w:hAnsi="Times New Roman" w:cs="Times New Roman"/>
          <w:color w:val="000000" w:themeColor="text1"/>
          <w:sz w:val="28"/>
          <w:szCs w:val="28"/>
          <w:lang w:eastAsia="ru-RU"/>
        </w:rPr>
        <w:t> учебных помещений и рекреаций в зависимости от температуры наружного воздуха – например, если на улице от +10</w:t>
      </w:r>
      <w:proofErr w:type="gramStart"/>
      <w:r w:rsidRPr="007158EC">
        <w:rPr>
          <w:rFonts w:ascii="Times New Roman" w:eastAsia="Times New Roman" w:hAnsi="Times New Roman" w:cs="Times New Roman"/>
          <w:color w:val="000000" w:themeColor="text1"/>
          <w:sz w:val="28"/>
          <w:szCs w:val="28"/>
          <w:lang w:eastAsia="ru-RU"/>
        </w:rPr>
        <w:t>°С</w:t>
      </w:r>
      <w:proofErr w:type="gramEnd"/>
      <w:r w:rsidRPr="007158EC">
        <w:rPr>
          <w:rFonts w:ascii="Times New Roman" w:eastAsia="Times New Roman" w:hAnsi="Times New Roman" w:cs="Times New Roman"/>
          <w:color w:val="000000" w:themeColor="text1"/>
          <w:sz w:val="28"/>
          <w:szCs w:val="28"/>
          <w:lang w:eastAsia="ru-RU"/>
        </w:rPr>
        <w:t xml:space="preserve"> до +6°С, то в малые перемены учебные помещения нужно проветривать на протяжении 4-10 минут, а в большие перемены или между сменами – 25-35 минут, при температуре воздуха от -5°С до -10°С для проветривания будет достаточно 1-3 и 10-15 минут соответственно.</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В свою очередь, спортивные залы нужно мыть минимум 2 раза в день, а также проветривать в течение не менее 10 минут после каждого занятия. </w:t>
      </w:r>
      <w:proofErr w:type="gramStart"/>
      <w:r w:rsidRPr="007158EC">
        <w:rPr>
          <w:rFonts w:ascii="Times New Roman" w:eastAsia="Times New Roman" w:hAnsi="Times New Roman" w:cs="Times New Roman"/>
          <w:color w:val="000000" w:themeColor="text1"/>
          <w:sz w:val="28"/>
          <w:szCs w:val="28"/>
          <w:lang w:eastAsia="ru-RU"/>
        </w:rPr>
        <w:t>Аналогичная периодичность проветривания предусмотрена для гимнастического, хореографического и музыкального залов.</w:t>
      </w:r>
      <w:proofErr w:type="gramEnd"/>
      <w:r w:rsidRPr="007158EC">
        <w:rPr>
          <w:rFonts w:ascii="Times New Roman" w:eastAsia="Times New Roman" w:hAnsi="Times New Roman" w:cs="Times New Roman"/>
          <w:color w:val="000000" w:themeColor="text1"/>
          <w:sz w:val="28"/>
          <w:szCs w:val="28"/>
          <w:lang w:eastAsia="ru-RU"/>
        </w:rPr>
        <w:t xml:space="preserve"> Спортивный инвентарь и маты в спортивном зале ежедневно протираются с использованием мыльно-содового раствора, а ковровые покрытия ежедневно очищаются пылесосом и раз в месяц подвергаются влажной обработке.</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Самые жесткие требования к чистоте </w:t>
      </w:r>
      <w:hyperlink r:id="rId49" w:anchor="p_296" w:history="1">
        <w:r w:rsidRPr="007158EC">
          <w:rPr>
            <w:rFonts w:ascii="Times New Roman" w:eastAsia="Times New Roman" w:hAnsi="Times New Roman" w:cs="Times New Roman"/>
            <w:color w:val="000000" w:themeColor="text1"/>
            <w:sz w:val="28"/>
            <w:szCs w:val="28"/>
            <w:u w:val="single"/>
            <w:bdr w:val="none" w:sz="0" w:space="0" w:color="auto" w:frame="1"/>
            <w:lang w:eastAsia="ru-RU"/>
          </w:rPr>
          <w:t>установлены</w:t>
        </w:r>
      </w:hyperlink>
      <w:r w:rsidRPr="007158EC">
        <w:rPr>
          <w:rFonts w:ascii="Times New Roman" w:eastAsia="Times New Roman" w:hAnsi="Times New Roman" w:cs="Times New Roman"/>
          <w:color w:val="000000" w:themeColor="text1"/>
          <w:sz w:val="28"/>
          <w:szCs w:val="28"/>
          <w:lang w:eastAsia="ru-RU"/>
        </w:rPr>
        <w:t> в отношении школьных туалетов, столовых, вестибюлей, рекреации – их влажная уборка проводится после каждой перемены. Причем по мере загрязнения, но не менее 2 раз в день, уборщицы </w:t>
      </w:r>
      <w:hyperlink r:id="rId50" w:anchor="p_303" w:history="1">
        <w:r w:rsidRPr="007158EC">
          <w:rPr>
            <w:rFonts w:ascii="Times New Roman" w:eastAsia="Times New Roman" w:hAnsi="Times New Roman" w:cs="Times New Roman"/>
            <w:color w:val="000000" w:themeColor="text1"/>
            <w:sz w:val="28"/>
            <w:szCs w:val="28"/>
            <w:u w:val="single"/>
            <w:bdr w:val="none" w:sz="0" w:space="0" w:color="auto" w:frame="1"/>
            <w:lang w:eastAsia="ru-RU"/>
          </w:rPr>
          <w:t>должны</w:t>
        </w:r>
      </w:hyperlink>
      <w:r w:rsidRPr="007158EC">
        <w:rPr>
          <w:rFonts w:ascii="Times New Roman" w:eastAsia="Times New Roman" w:hAnsi="Times New Roman" w:cs="Times New Roman"/>
          <w:color w:val="000000" w:themeColor="text1"/>
          <w:sz w:val="28"/>
          <w:szCs w:val="28"/>
          <w:lang w:eastAsia="ru-RU"/>
        </w:rPr>
        <w:t xml:space="preserve"> чистить раковины и унитазы с помощью моющих и дезинфицирующих средств. Сидения на унитазах, ручки сливных бачков и ручки дверей также следует мыть ежедневно теплой водой с мылом или иным безвредным для здоровья человека моющим средством. Санитарно-техническое оборудование подлежит ежедневному обеззараживанию. Не стоит забывать и о чистоте вытяжных вентиляционных </w:t>
      </w:r>
      <w:r w:rsidRPr="007158EC">
        <w:rPr>
          <w:rFonts w:ascii="Times New Roman" w:eastAsia="Times New Roman" w:hAnsi="Times New Roman" w:cs="Times New Roman"/>
          <w:color w:val="000000" w:themeColor="text1"/>
          <w:sz w:val="28"/>
          <w:szCs w:val="28"/>
          <w:lang w:eastAsia="ru-RU"/>
        </w:rPr>
        <w:lastRenderedPageBreak/>
        <w:t>решеток – периодичность их очистки не урегулирована, она проводится по мере загрязнения.</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Во всех видах помещений не реже одного раза в месяц должна проводиться генеральная уборка с применением моющих и дезинфицирующих средств (</w:t>
      </w:r>
      <w:hyperlink r:id="rId51" w:anchor="p_310"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2.11.7 СП 2.4.3648-20</w:t>
        </w:r>
      </w:hyperlink>
      <w:r w:rsidRPr="007158EC">
        <w:rPr>
          <w:rFonts w:ascii="Times New Roman" w:eastAsia="Times New Roman" w:hAnsi="Times New Roman" w:cs="Times New Roman"/>
          <w:color w:val="000000" w:themeColor="text1"/>
          <w:sz w:val="28"/>
          <w:szCs w:val="28"/>
          <w:lang w:eastAsia="ru-RU"/>
        </w:rPr>
        <w:t>). А после каждой уборки весь инвентарь подлежит промыванию с использованием моющих средств, ополаскиванию проточной водой и просушиванию. Храниться он должен в отдельном помещении или специально оборудованном месте, исключающем доступ к нему детей. Причем инвентарь для уборки туалетов должен иметь иную маркировку и храниться отдельно от другого инвентаря (</w:t>
      </w:r>
      <w:hyperlink r:id="rId52" w:anchor="p_3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2.11.3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Если для обучения используется электронное оборудование, в том числе сенсорные экраны, клавиатуры, компьютерные мыши, их необходимо ежедневно дезинфицировать согласно рекомендациям производителя либо с использованием растворов или салфеток с содержанием не менее 70% спирта (</w:t>
      </w:r>
      <w:hyperlink r:id="rId53" w:anchor="p_5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3.5.14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Что касается требований к материалам и покрытию, позволяющим проводить обработку с применением моющих и дезинфицирующих средств, то они касаются:</w:t>
      </w:r>
    </w:p>
    <w:p w:rsidR="007158EC" w:rsidRPr="007158EC" w:rsidRDefault="007158EC" w:rsidP="007158E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столов и стульев;</w:t>
      </w:r>
    </w:p>
    <w:p w:rsidR="007158EC" w:rsidRPr="007158EC" w:rsidRDefault="007158EC" w:rsidP="007158E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столовой мебели;</w:t>
      </w:r>
    </w:p>
    <w:p w:rsidR="007158EC" w:rsidRPr="007158EC" w:rsidRDefault="007158EC" w:rsidP="007158E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спортивного оборудования;</w:t>
      </w:r>
    </w:p>
    <w:p w:rsidR="007158EC" w:rsidRPr="007158EC" w:rsidRDefault="007158EC" w:rsidP="007158E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отделки пола, стен и потолков, иных строительных и отделочных материалов.</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Не менее важное требование – отсутствие в помещениях школ насекомых, грызунов и следов их жизнедеятельности. "При появлении синантропных насекомых и грызунов проводится дезинсекция и дератизация. Дезинсекция и дератизация проводится в отсутствии детей и молодежи", – следует из текста санитарных правил.</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Но соблюдать чистоту нужно не только в помещениях, но и на собственной территории общеобразовательных организаций. Так, вокруг школы не должно быть скопления мусора – </w:t>
      </w:r>
      <w:proofErr w:type="gramStart"/>
      <w:r w:rsidRPr="007158EC">
        <w:rPr>
          <w:rFonts w:ascii="Times New Roman" w:eastAsia="Times New Roman" w:hAnsi="Times New Roman" w:cs="Times New Roman"/>
          <w:color w:val="000000" w:themeColor="text1"/>
          <w:sz w:val="28"/>
          <w:szCs w:val="28"/>
          <w:lang w:eastAsia="ru-RU"/>
        </w:rPr>
        <w:t>последний</w:t>
      </w:r>
      <w:proofErr w:type="gramEnd"/>
      <w:r w:rsidRPr="007158EC">
        <w:rPr>
          <w:rFonts w:ascii="Times New Roman" w:eastAsia="Times New Roman" w:hAnsi="Times New Roman" w:cs="Times New Roman"/>
          <w:color w:val="000000" w:themeColor="text1"/>
          <w:sz w:val="28"/>
          <w:szCs w:val="28"/>
          <w:lang w:eastAsia="ru-RU"/>
        </w:rPr>
        <w:t xml:space="preserve"> следует собирать в мусоросборники, закрытые крышками, которые при </w:t>
      </w:r>
      <w:proofErr w:type="spellStart"/>
      <w:r w:rsidRPr="007158EC">
        <w:rPr>
          <w:rFonts w:ascii="Times New Roman" w:eastAsia="Times New Roman" w:hAnsi="Times New Roman" w:cs="Times New Roman"/>
          <w:color w:val="000000" w:themeColor="text1"/>
          <w:sz w:val="28"/>
          <w:szCs w:val="28"/>
          <w:lang w:eastAsia="ru-RU"/>
        </w:rPr>
        <w:t>заполненности</w:t>
      </w:r>
      <w:proofErr w:type="spellEnd"/>
      <w:r w:rsidRPr="007158EC">
        <w:rPr>
          <w:rFonts w:ascii="Times New Roman" w:eastAsia="Times New Roman" w:hAnsi="Times New Roman" w:cs="Times New Roman"/>
          <w:color w:val="000000" w:themeColor="text1"/>
          <w:sz w:val="28"/>
          <w:szCs w:val="28"/>
          <w:lang w:eastAsia="ru-RU"/>
        </w:rPr>
        <w:t xml:space="preserve"> на 2/3 от их объема нужно очищать. Сжигать мусор на собственной территории, в том числе в мусоросборниках, запрещено, равно как и использовать для очистки территории от снега зимой химические реагенты (</w:t>
      </w:r>
      <w:hyperlink r:id="rId54" w:anchor="p_278"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2.11.1 СП 2.4.3648-20</w:t>
        </w:r>
      </w:hyperlink>
      <w:r w:rsidRPr="007158EC">
        <w:rPr>
          <w:rFonts w:ascii="Times New Roman" w:eastAsia="Times New Roman" w:hAnsi="Times New Roman" w:cs="Times New Roman"/>
          <w:color w:val="000000" w:themeColor="text1"/>
          <w:sz w:val="28"/>
          <w:szCs w:val="28"/>
          <w:lang w:eastAsia="ru-RU"/>
        </w:rPr>
        <w:t>). </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w:t>
      </w:r>
    </w:p>
    <w:p w:rsidR="007158EC" w:rsidRPr="007158EC" w:rsidRDefault="007158EC" w:rsidP="007158EC">
      <w:pPr>
        <w:shd w:val="clear" w:color="auto" w:fill="FFFFFF"/>
        <w:spacing w:after="0" w:line="240" w:lineRule="auto"/>
        <w:ind w:firstLine="709"/>
        <w:contextualSpacing/>
        <w:jc w:val="center"/>
        <w:outlineLvl w:val="1"/>
        <w:rPr>
          <w:rFonts w:ascii="Times New Roman" w:eastAsia="Times New Roman" w:hAnsi="Times New Roman" w:cs="Times New Roman"/>
          <w:b/>
          <w:bCs/>
          <w:color w:val="000000" w:themeColor="text1"/>
          <w:sz w:val="28"/>
          <w:szCs w:val="28"/>
          <w:lang w:eastAsia="ru-RU"/>
        </w:rPr>
      </w:pPr>
      <w:r w:rsidRPr="007158EC">
        <w:rPr>
          <w:rFonts w:ascii="Times New Roman" w:eastAsia="Times New Roman" w:hAnsi="Times New Roman" w:cs="Times New Roman"/>
          <w:b/>
          <w:bCs/>
          <w:color w:val="000000" w:themeColor="text1"/>
          <w:sz w:val="28"/>
          <w:szCs w:val="28"/>
          <w:lang w:eastAsia="ru-RU"/>
        </w:rPr>
        <w:br/>
      </w:r>
      <w:bookmarkStart w:id="3" w:name="4"/>
      <w:bookmarkEnd w:id="3"/>
      <w:r w:rsidRPr="007158EC">
        <w:rPr>
          <w:rFonts w:ascii="Times New Roman" w:eastAsia="Times New Roman" w:hAnsi="Times New Roman" w:cs="Times New Roman"/>
          <w:b/>
          <w:bCs/>
          <w:color w:val="000000" w:themeColor="text1"/>
          <w:sz w:val="28"/>
          <w:szCs w:val="28"/>
          <w:lang w:eastAsia="ru-RU"/>
        </w:rPr>
        <w:t>Требования к организации образовательного процесса</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Блок этих требований </w:t>
      </w:r>
      <w:hyperlink r:id="rId55" w:anchor="p_61380"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содержит</w:t>
        </w:r>
      </w:hyperlink>
      <w:r w:rsidRPr="007158EC">
        <w:rPr>
          <w:rFonts w:ascii="Times New Roman" w:eastAsia="Times New Roman" w:hAnsi="Times New Roman" w:cs="Times New Roman"/>
          <w:color w:val="000000" w:themeColor="text1"/>
          <w:sz w:val="28"/>
          <w:szCs w:val="28"/>
          <w:lang w:eastAsia="ru-RU"/>
        </w:rPr>
        <w:t> предписания относительно времени начала и окончания занятий, их продолжительности, длительности перемен, уровня учебной нагрузки, продолжительности выполнения домашних заданий и т. д. Так, занятия в школах должны начинаться не ранее 8.00 – проведение нулевых уроков и обучение в три смены не допускается (</w:t>
      </w:r>
      <w:hyperlink r:id="rId56" w:anchor="p_449"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3.4.15 СП 2.4.3648-20</w:t>
        </w:r>
      </w:hyperlink>
      <w:r w:rsidRPr="007158EC">
        <w:rPr>
          <w:rFonts w:ascii="Times New Roman" w:eastAsia="Times New Roman" w:hAnsi="Times New Roman" w:cs="Times New Roman"/>
          <w:color w:val="000000" w:themeColor="text1"/>
          <w:sz w:val="28"/>
          <w:szCs w:val="28"/>
          <w:lang w:eastAsia="ru-RU"/>
        </w:rPr>
        <w:t xml:space="preserve">). Заканчивать уроки следует не позднее 19.00, позже можно </w:t>
      </w:r>
      <w:r w:rsidRPr="007158EC">
        <w:rPr>
          <w:rFonts w:ascii="Times New Roman" w:eastAsia="Times New Roman" w:hAnsi="Times New Roman" w:cs="Times New Roman"/>
          <w:color w:val="000000" w:themeColor="text1"/>
          <w:sz w:val="28"/>
          <w:szCs w:val="28"/>
          <w:lang w:eastAsia="ru-RU"/>
        </w:rPr>
        <w:lastRenderedPageBreak/>
        <w:t>проводить только занятия в рамках реализации дополнительных образовательных программ и деятельности кружков (студий), спортивных секций, но и они должны быть завершены до 20.00 – для детей 7-10 лет и до 21.00 – для детей 10-18 лет. Между тем, факультативные занятия и занятия по программам дополнительного образования следует планировать на дни с наименьшим количеством обязательных уроков, предусматривая между их началом и последним уроком перерыв продолжительностью не менее 20 минут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"p_463"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13 п. 3.4.16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 </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hyperlink r:id="rId57" w:anchor="p_61198" w:history="1">
        <w:proofErr w:type="gramStart"/>
        <w:r w:rsidRPr="007158EC">
          <w:rPr>
            <w:rFonts w:ascii="Times New Roman" w:eastAsia="Times New Roman" w:hAnsi="Times New Roman" w:cs="Times New Roman"/>
            <w:color w:val="000000" w:themeColor="text1"/>
            <w:sz w:val="28"/>
            <w:szCs w:val="28"/>
            <w:u w:val="single"/>
            <w:bdr w:val="none" w:sz="0" w:space="0" w:color="auto" w:frame="1"/>
            <w:lang w:eastAsia="ru-RU"/>
          </w:rPr>
          <w:t>Нормативы продолжительности учебных занятий</w:t>
        </w:r>
      </w:hyperlink>
      <w:r w:rsidRPr="007158EC">
        <w:rPr>
          <w:rFonts w:ascii="Times New Roman" w:eastAsia="Times New Roman" w:hAnsi="Times New Roman" w:cs="Times New Roman"/>
          <w:color w:val="000000" w:themeColor="text1"/>
          <w:sz w:val="28"/>
          <w:szCs w:val="28"/>
          <w:lang w:eastAsia="ru-RU"/>
        </w:rPr>
        <w:t> для обучающихся разбиты по классам, а для первоклассников – еще и по сезону.</w:t>
      </w:r>
      <w:proofErr w:type="gramEnd"/>
      <w:r w:rsidRPr="007158EC">
        <w:rPr>
          <w:rFonts w:ascii="Times New Roman" w:eastAsia="Times New Roman" w:hAnsi="Times New Roman" w:cs="Times New Roman"/>
          <w:color w:val="000000" w:themeColor="text1"/>
          <w:sz w:val="28"/>
          <w:szCs w:val="28"/>
          <w:lang w:eastAsia="ru-RU"/>
        </w:rPr>
        <w:t xml:space="preserve"> В частности, в период с сентября по декабрь уроки в 1-х классах должны длиться не более 35 минут, а с января по май – 40 минут. Сокращенное время занятий – по 40 минут – предусмотрено и для классов, в которых обучаются дети с ограниченными возможностями здоровья. Для всех остальных продолжительность занятий традиционна – 45 минут.</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Максимальное количество уроков в рамках дневной суммарной образовательной нагрузки установлено для учеников 1-х классов – 4 урока в день, если в расписание включено 2 урока физкультуры в неделю, или 4 урока и 1 раз в неделю – 5 уроков, если в расписании значится 3 урока физкультуры в неделю. Аналогичный подход – только на 1 урок больше – применяется для обучающихся 2-4-х классов. Для 5-6-х классов максимум – 6 занятий, для 7-11-х классов – 8 занятий в день. В целом же учебная нагрузка при 5-дневной учебной неделе для первоклассников не должна превышать 21 час, для обучающихся 2-4-х классов – 23 часа, 5-х классов – 29 часов, 6-х классов – 30 часов, 7-х классов – 32 часа, 8-9-х классов – 33 часа, 10-11-х классов – 34 часа. При шестидневной учебной неделе учебная нагрузка варьируется от 26 до 37 часов в неделю, но для первоклассников соответствующего показателя нет, поскольку для них не предусмотрена возможность организации шестидневной учебной недели.</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Также </w:t>
      </w:r>
      <w:hyperlink r:id="rId58" w:anchor="p_61198" w:history="1">
        <w:r w:rsidRPr="007158EC">
          <w:rPr>
            <w:rFonts w:ascii="Times New Roman" w:eastAsia="Times New Roman" w:hAnsi="Times New Roman" w:cs="Times New Roman"/>
            <w:color w:val="000000" w:themeColor="text1"/>
            <w:sz w:val="28"/>
            <w:szCs w:val="28"/>
            <w:u w:val="single"/>
            <w:bdr w:val="none" w:sz="0" w:space="0" w:color="auto" w:frame="1"/>
            <w:lang w:eastAsia="ru-RU"/>
          </w:rPr>
          <w:t>регламентированы</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продолжительность перемен: по 10 минут обычные перемены, 20 минут – перемена для приема пищи и 40 минут – динамическая пауза для 1-х классов;</w:t>
      </w:r>
    </w:p>
    <w:p w:rsidR="007158EC" w:rsidRPr="007158EC" w:rsidRDefault="007158EC" w:rsidP="007158EC">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количество видов учебной деятельности на учебном занятии: для начальной школы – 3-7, для остальных – 5-7 видов;</w:t>
      </w:r>
    </w:p>
    <w:p w:rsidR="007158EC" w:rsidRPr="007158EC" w:rsidRDefault="007158EC" w:rsidP="007158EC">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продолжительность одного вида учебной деятельности на занятии: для младших школьников – 5-7 минут, для остальных – 7-10 минут;</w:t>
      </w:r>
    </w:p>
    <w:p w:rsidR="007158EC" w:rsidRPr="007158EC" w:rsidRDefault="007158EC" w:rsidP="007158EC">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общий недельный объем внеурочной деятельности – не более 10 часов;</w:t>
      </w:r>
    </w:p>
    <w:p w:rsidR="007158EC" w:rsidRPr="007158EC" w:rsidRDefault="007158EC" w:rsidP="007158EC">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продолжительность выполнения домашних заданий: для 1-х классов – 1 час, для 2-3-х классов – 1,5 часа; 4-5-х классов – 2 часа, 6-8-х классов – 2,5 часа, 9-11-х классов – 3,5 часа.</w:t>
      </w:r>
      <w:proofErr w:type="gramEnd"/>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Отметим, если ранее определение объема домашних заданий осуществлялось педагогическими работниками в соответствии с </w:t>
      </w:r>
      <w:hyperlink r:id="rId59"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Санитарно-эпидемиологическими требованиями и правилами</w:t>
        </w:r>
      </w:hyperlink>
      <w:r w:rsidRPr="007158EC">
        <w:rPr>
          <w:rFonts w:ascii="Times New Roman" w:eastAsia="Times New Roman" w:hAnsi="Times New Roman" w:cs="Times New Roman"/>
          <w:color w:val="000000" w:themeColor="text1"/>
          <w:sz w:val="28"/>
          <w:szCs w:val="28"/>
          <w:lang w:eastAsia="ru-RU"/>
        </w:rPr>
        <w:t>, </w:t>
      </w:r>
      <w:hyperlink r:id="rId60" w:history="1">
        <w:r w:rsidRPr="007158EC">
          <w:rPr>
            <w:rFonts w:ascii="Times New Roman" w:eastAsia="Times New Roman" w:hAnsi="Times New Roman" w:cs="Times New Roman"/>
            <w:color w:val="000000" w:themeColor="text1"/>
            <w:sz w:val="28"/>
            <w:szCs w:val="28"/>
            <w:u w:val="single"/>
            <w:bdr w:val="none" w:sz="0" w:space="0" w:color="auto" w:frame="1"/>
            <w:lang w:eastAsia="ru-RU"/>
          </w:rPr>
          <w:t xml:space="preserve">Гигиеническими </w:t>
        </w:r>
        <w:r w:rsidRPr="007158EC">
          <w:rPr>
            <w:rFonts w:ascii="Times New Roman" w:eastAsia="Times New Roman" w:hAnsi="Times New Roman" w:cs="Times New Roman"/>
            <w:color w:val="000000" w:themeColor="text1"/>
            <w:sz w:val="28"/>
            <w:szCs w:val="28"/>
            <w:u w:val="single"/>
            <w:bdr w:val="none" w:sz="0" w:space="0" w:color="auto" w:frame="1"/>
            <w:lang w:eastAsia="ru-RU"/>
          </w:rPr>
          <w:lastRenderedPageBreak/>
          <w:t>нормативами</w:t>
        </w:r>
      </w:hyperlink>
      <w:r w:rsidRPr="007158EC">
        <w:rPr>
          <w:rFonts w:ascii="Times New Roman" w:eastAsia="Times New Roman" w:hAnsi="Times New Roman" w:cs="Times New Roman"/>
          <w:color w:val="000000" w:themeColor="text1"/>
          <w:sz w:val="28"/>
          <w:szCs w:val="28"/>
          <w:lang w:eastAsia="ru-RU"/>
        </w:rPr>
        <w:t>, то с нового учебного года упоминание об участии в этом процессе педагогов исключили из соответствующей нормы </w:t>
      </w:r>
      <w:hyperlink r:id="rId61" w:anchor="block_10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7158EC">
        <w:rPr>
          <w:rFonts w:ascii="Times New Roman" w:eastAsia="Times New Roman" w:hAnsi="Times New Roman" w:cs="Times New Roman"/>
          <w:color w:val="000000" w:themeColor="text1"/>
          <w:sz w:val="28"/>
          <w:szCs w:val="28"/>
          <w:lang w:eastAsia="ru-RU"/>
        </w:rPr>
        <w:t>, утв. </w:t>
      </w:r>
      <w:hyperlink r:id="rId62" w:history="1">
        <w:r w:rsidRPr="007158EC">
          <w:rPr>
            <w:rFonts w:ascii="Times New Roman" w:eastAsia="Times New Roman" w:hAnsi="Times New Roman" w:cs="Times New Roman"/>
            <w:color w:val="000000" w:themeColor="text1"/>
            <w:sz w:val="28"/>
            <w:szCs w:val="28"/>
            <w:u w:val="single"/>
            <w:bdr w:val="none" w:sz="0" w:space="0" w:color="auto" w:frame="1"/>
            <w:lang w:eastAsia="ru-RU"/>
          </w:rPr>
          <w:t xml:space="preserve">Приказом </w:t>
        </w:r>
        <w:proofErr w:type="spellStart"/>
        <w:r w:rsidRPr="007158EC">
          <w:rPr>
            <w:rFonts w:ascii="Times New Roman" w:eastAsia="Times New Roman" w:hAnsi="Times New Roman" w:cs="Times New Roman"/>
            <w:color w:val="000000" w:themeColor="text1"/>
            <w:sz w:val="28"/>
            <w:szCs w:val="28"/>
            <w:u w:val="single"/>
            <w:bdr w:val="none" w:sz="0" w:space="0" w:color="auto" w:frame="1"/>
            <w:lang w:eastAsia="ru-RU"/>
          </w:rPr>
          <w:t>Минпросвещения</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xml:space="preserve"> России от</w:t>
        </w:r>
        <w:proofErr w:type="gramEnd"/>
        <w:r w:rsidRPr="007158EC">
          <w:rPr>
            <w:rFonts w:ascii="Times New Roman" w:eastAsia="Times New Roman" w:hAnsi="Times New Roman" w:cs="Times New Roman"/>
            <w:color w:val="000000" w:themeColor="text1"/>
            <w:sz w:val="28"/>
            <w:szCs w:val="28"/>
            <w:u w:val="single"/>
            <w:bdr w:val="none" w:sz="0" w:space="0" w:color="auto" w:frame="1"/>
            <w:lang w:eastAsia="ru-RU"/>
          </w:rPr>
          <w:t xml:space="preserve"> 22 марта 2021 г. № 115</w:t>
        </w:r>
      </w:hyperlink>
      <w:r w:rsidRPr="007158EC">
        <w:rPr>
          <w:rFonts w:ascii="Times New Roman" w:eastAsia="Times New Roman" w:hAnsi="Times New Roman" w:cs="Times New Roman"/>
          <w:color w:val="000000" w:themeColor="text1"/>
          <w:sz w:val="28"/>
          <w:szCs w:val="28"/>
          <w:lang w:eastAsia="ru-RU"/>
        </w:rPr>
        <w:t>. Теперь в ней говорится только о необходимости придерживаться нормативов, установленных </w:t>
      </w:r>
      <w:hyperlink r:id="rId63"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СП</w:t>
        </w:r>
      </w:hyperlink>
      <w:r w:rsidRPr="007158EC">
        <w:rPr>
          <w:rFonts w:ascii="Times New Roman" w:eastAsia="Times New Roman" w:hAnsi="Times New Roman" w:cs="Times New Roman"/>
          <w:color w:val="000000" w:themeColor="text1"/>
          <w:sz w:val="28"/>
          <w:szCs w:val="28"/>
          <w:lang w:eastAsia="ru-RU"/>
        </w:rPr>
        <w:t> и </w:t>
      </w:r>
      <w:hyperlink r:id="rId64"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СанПиН</w:t>
        </w:r>
      </w:hyperlink>
      <w:r w:rsidRPr="007158EC">
        <w:rPr>
          <w:rFonts w:ascii="Times New Roman" w:eastAsia="Times New Roman" w:hAnsi="Times New Roman" w:cs="Times New Roman"/>
          <w:color w:val="000000" w:themeColor="text1"/>
          <w:sz w:val="28"/>
          <w:szCs w:val="28"/>
          <w:lang w:eastAsia="ru-RU"/>
        </w:rPr>
        <w:t>, и учитывать возрастные, психофизические особенности, способности и интересы обучающихся.</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Кроме того, санитарными правилами оговорены нюансы размещения обучающихся в кабинетах.</w:t>
      </w:r>
      <w:proofErr w:type="gramEnd"/>
      <w:r w:rsidRPr="007158EC">
        <w:rPr>
          <w:rFonts w:ascii="Times New Roman" w:eastAsia="Times New Roman" w:hAnsi="Times New Roman" w:cs="Times New Roman"/>
          <w:color w:val="000000" w:themeColor="text1"/>
          <w:sz w:val="28"/>
          <w:szCs w:val="28"/>
          <w:lang w:eastAsia="ru-RU"/>
        </w:rPr>
        <w:t xml:space="preserve"> Относительно младших школьников предусмотрено размещение их в закрепленных за каждым классом учебных кабинетах, за исключением обучения, требующего специального оборудования. Что касается обучающихся 5-11-х классов, то для них образовательный процесс может быть организован по кабинетной системе, но только если такой способ позволяет обеспечить детей учебной мебелью в соответствии с их ростом во всех учебных кабинетах, включая лаборатории (</w:t>
      </w:r>
      <w:hyperlink r:id="rId65" w:anchor="p_420"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3.4.6-3.4.7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Интересно, что закрепленные в ранее действовавших СП </w:t>
      </w:r>
      <w:hyperlink r:id="rId66" w:anchor="p_212" w:history="1">
        <w:r w:rsidRPr="007158EC">
          <w:rPr>
            <w:rFonts w:ascii="Times New Roman" w:eastAsia="Times New Roman" w:hAnsi="Times New Roman" w:cs="Times New Roman"/>
            <w:color w:val="000000" w:themeColor="text1"/>
            <w:sz w:val="28"/>
            <w:szCs w:val="28"/>
            <w:u w:val="single"/>
            <w:bdr w:val="none" w:sz="0" w:space="0" w:color="auto" w:frame="1"/>
            <w:lang w:eastAsia="ru-RU"/>
          </w:rPr>
          <w:t>нормы</w:t>
        </w:r>
      </w:hyperlink>
      <w:r w:rsidRPr="007158EC">
        <w:rPr>
          <w:rFonts w:ascii="Times New Roman" w:eastAsia="Times New Roman" w:hAnsi="Times New Roman" w:cs="Times New Roman"/>
          <w:color w:val="000000" w:themeColor="text1"/>
          <w:sz w:val="28"/>
          <w:szCs w:val="28"/>
          <w:lang w:eastAsia="ru-RU"/>
        </w:rPr>
        <w:t> о рассадке детей, часто болеющих ОРЗ, ангинами, простудными заболеваниями, дальше от наружной стены, а также о периодической перемене мест обучающихся, сидящих на крайних рядах, в действующие санитарные правила не попали. В настоящее время при рассадке детей достаточно учитывать только их рост и наличие заболеваний органов дыхания, слуха и зрения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"p_120"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5 п. 2.4.3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Среди требований к режиму учебного дня можно отметить обязательное включение различных форм двигательной активности, в том числе во время учебных занятий. Это может быть, например, организованный в середине урока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w:t>
      </w:r>
      <w:hyperlink r:id="rId67" w:anchor="p_498"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3.5.13 СП 2.4.3648-20</w:t>
        </w:r>
      </w:hyperlink>
      <w:r w:rsidRPr="007158EC">
        <w:rPr>
          <w:rFonts w:ascii="Times New Roman" w:eastAsia="Times New Roman" w:hAnsi="Times New Roman" w:cs="Times New Roman"/>
          <w:color w:val="000000" w:themeColor="text1"/>
          <w:sz w:val="28"/>
          <w:szCs w:val="28"/>
          <w:lang w:eastAsia="ru-RU"/>
        </w:rPr>
        <w:t xml:space="preserve">). Физкультминутки, гимнастику для глаз, контроль за осанкой рекомендуется </w:t>
      </w:r>
      <w:proofErr w:type="gramStart"/>
      <w:r w:rsidRPr="007158EC">
        <w:rPr>
          <w:rFonts w:ascii="Times New Roman" w:eastAsia="Times New Roman" w:hAnsi="Times New Roman" w:cs="Times New Roman"/>
          <w:color w:val="000000" w:themeColor="text1"/>
          <w:sz w:val="28"/>
          <w:szCs w:val="28"/>
          <w:lang w:eastAsia="ru-RU"/>
        </w:rPr>
        <w:t>проводить</w:t>
      </w:r>
      <w:proofErr w:type="gramEnd"/>
      <w:r w:rsidRPr="007158EC">
        <w:rPr>
          <w:rFonts w:ascii="Times New Roman" w:eastAsia="Times New Roman" w:hAnsi="Times New Roman" w:cs="Times New Roman"/>
          <w:color w:val="000000" w:themeColor="text1"/>
          <w:sz w:val="28"/>
          <w:szCs w:val="28"/>
          <w:lang w:eastAsia="ru-RU"/>
        </w:rPr>
        <w:t xml:space="preserve"> в том числе во время письма, рисования и использования электронных средств обучения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"p_272"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3 п. 2.10.3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Также в </w:t>
      </w:r>
      <w:hyperlink r:id="rId68" w:anchor="block_10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СП 2.4.3648-20</w:t>
        </w:r>
      </w:hyperlink>
      <w:r w:rsidRPr="007158EC">
        <w:rPr>
          <w:rFonts w:ascii="Times New Roman" w:eastAsia="Times New Roman" w:hAnsi="Times New Roman" w:cs="Times New Roman"/>
          <w:color w:val="000000" w:themeColor="text1"/>
          <w:sz w:val="28"/>
          <w:szCs w:val="28"/>
          <w:lang w:eastAsia="ru-RU"/>
        </w:rPr>
        <w:t> указано, что с целью профилактики переутомления в годовом календарном учебном плане обучающихся должно быть предусмотрено чередование периодов учебного времени и каникул. Минимальная продолжительность каникул – 7 календарных дней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"p_456"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6 п. 3.4.16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Организации учебного процесса касаются и правила, регламентирующие порядок использования электронных средств обучения, – таких, как интерактивные доски, сенсорные экраны, информационные панели и иные средства отображения информации, а также компьютеры, ноутбуки, </w:t>
      </w:r>
      <w:r w:rsidRPr="007158EC">
        <w:rPr>
          <w:rFonts w:ascii="Times New Roman" w:eastAsia="Times New Roman" w:hAnsi="Times New Roman" w:cs="Times New Roman"/>
          <w:color w:val="000000" w:themeColor="text1"/>
          <w:sz w:val="28"/>
          <w:szCs w:val="28"/>
          <w:lang w:eastAsia="ru-RU"/>
        </w:rPr>
        <w:lastRenderedPageBreak/>
        <w:t>планшеты, моноблоки. Эти устройства обязательно должны иметь документы об оценке (подтверждении) соответствия и использоваться без нарушений инструкции по эксплуатации и технического паспорта. Регламентирована минимальная диагональ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 (</w:t>
      </w:r>
      <w:hyperlink r:id="rId69" w:anchor="p_132"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2.4.5 СП 2.4.3648-20</w:t>
        </w:r>
      </w:hyperlink>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Ограничена общая продолжительность использования электронных средств обучения на уроке. Например, использование интерактивной доски детьми до 10 лет не должно превышать 20 минут, старше 10 лет – 30 минут, компьютера – для учеников 1-2-х классов – 20 минут, 3-4-х классов – 25 минут, 5-9-х классов – 30 минут, 10-11-х классов – 35 минут. Важная оговорка имеется в части применения ноутбуков обучающимися начальных классов – это возможно только при наличии дополнительной клавиатуры (</w:t>
      </w:r>
      <w:hyperlink r:id="rId70" w:anchor="p_489"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3.5.4 СП 2.4.3648-20</w:t>
        </w:r>
      </w:hyperlink>
      <w:r w:rsidRPr="007158EC">
        <w:rPr>
          <w:rFonts w:ascii="Times New Roman" w:eastAsia="Times New Roman" w:hAnsi="Times New Roman" w:cs="Times New Roman"/>
          <w:color w:val="000000" w:themeColor="text1"/>
          <w:sz w:val="28"/>
          <w:szCs w:val="28"/>
          <w:lang w:eastAsia="ru-RU"/>
        </w:rPr>
        <w:t xml:space="preserve">). Если же с помощью электронного средства детям демонстрируются фильмы, программы или иная информация, требующая ее фиксации в тетрадях, то непрерывно использовать экран учащимся начальных классов можно только 10 минут, 5-9-х классов – 15 минут. </w:t>
      </w:r>
      <w:proofErr w:type="gramStart"/>
      <w:r w:rsidRPr="007158EC">
        <w:rPr>
          <w:rFonts w:ascii="Times New Roman" w:eastAsia="Times New Roman" w:hAnsi="Times New Roman" w:cs="Times New Roman"/>
          <w:color w:val="000000" w:themeColor="text1"/>
          <w:sz w:val="28"/>
          <w:szCs w:val="28"/>
          <w:lang w:eastAsia="ru-RU"/>
        </w:rPr>
        <w:t>Наушники допускается применять непрерывно не более часа для всех возрастных групп, но при условии, что уровень громкости не превышает 60% от максимальной (</w:t>
      </w:r>
      <w:hyperlink r:id="rId71" w:anchor="p_495"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3.5.10 СП 2.4.3648-20</w:t>
        </w:r>
      </w:hyperlink>
      <w:r w:rsidRPr="007158EC">
        <w:rPr>
          <w:rFonts w:ascii="Times New Roman" w:eastAsia="Times New Roman" w:hAnsi="Times New Roman" w:cs="Times New Roman"/>
          <w:color w:val="000000" w:themeColor="text1"/>
          <w:sz w:val="28"/>
          <w:szCs w:val="28"/>
          <w:lang w:eastAsia="ru-RU"/>
        </w:rPr>
        <w:t>).</w:t>
      </w:r>
      <w:proofErr w:type="gramEnd"/>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7158EC">
        <w:rPr>
          <w:rFonts w:ascii="Times New Roman" w:eastAsia="Times New Roman" w:hAnsi="Times New Roman" w:cs="Times New Roman"/>
          <w:color w:val="000000" w:themeColor="text1"/>
          <w:sz w:val="28"/>
          <w:szCs w:val="28"/>
          <w:lang w:eastAsia="ru-RU"/>
        </w:rPr>
        <w:t>В числе установленных запретов – одновременное использование детьми на занятиях более двух различных электронных средств (например, интерактивной доски и персонального компьютера, интерактивной доски и планшета, причем если используются 2 средства, то суммарное время работы с ними </w:t>
      </w:r>
      <w:hyperlink r:id="rId72" w:anchor="p_61433" w:history="1">
        <w:r w:rsidRPr="007158EC">
          <w:rPr>
            <w:rFonts w:ascii="Times New Roman" w:eastAsia="Times New Roman" w:hAnsi="Times New Roman" w:cs="Times New Roman"/>
            <w:color w:val="000000" w:themeColor="text1"/>
            <w:sz w:val="28"/>
            <w:szCs w:val="28"/>
            <w:u w:val="single"/>
            <w:bdr w:val="none" w:sz="0" w:space="0" w:color="auto" w:frame="1"/>
            <w:lang w:eastAsia="ru-RU"/>
          </w:rPr>
          <w:t>не должно</w:t>
        </w:r>
      </w:hyperlink>
      <w:r w:rsidRPr="007158EC">
        <w:rPr>
          <w:rFonts w:ascii="Times New Roman" w:eastAsia="Times New Roman" w:hAnsi="Times New Roman" w:cs="Times New Roman"/>
          <w:color w:val="000000" w:themeColor="text1"/>
          <w:sz w:val="28"/>
          <w:szCs w:val="28"/>
          <w:lang w:eastAsia="ru-RU"/>
        </w:rPr>
        <w:t> превышать максимума по одному из них), использование для образовательных целей мобильных средств связи и размещение базовых станций подвижной сотовой связи на собственной территории</w:t>
      </w:r>
      <w:proofErr w:type="gramEnd"/>
      <w:r w:rsidRPr="007158EC">
        <w:rPr>
          <w:rFonts w:ascii="Times New Roman" w:eastAsia="Times New Roman" w:hAnsi="Times New Roman" w:cs="Times New Roman"/>
          <w:color w:val="000000" w:themeColor="text1"/>
          <w:sz w:val="28"/>
          <w:szCs w:val="28"/>
          <w:lang w:eastAsia="ru-RU"/>
        </w:rPr>
        <w:t xml:space="preserve"> образовательных организаций. А в числе нормируемых параметров – зрительная дистанция до экрана не менее 50 см, а для планшетов – размещение на столе под углом наклона 30° (</w:t>
      </w:r>
      <w:hyperlink r:id="rId73" w:anchor="p_492"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3.5.7 СП 2.4.3648-20</w:t>
        </w:r>
      </w:hyperlink>
      <w:r w:rsidRPr="007158EC">
        <w:rPr>
          <w:rFonts w:ascii="Times New Roman" w:eastAsia="Times New Roman" w:hAnsi="Times New Roman" w:cs="Times New Roman"/>
          <w:color w:val="000000" w:themeColor="text1"/>
          <w:sz w:val="28"/>
          <w:szCs w:val="28"/>
          <w:lang w:eastAsia="ru-RU"/>
        </w:rPr>
        <w:t>). Более подробно продолжительность использования электронных средств обучения расписана в отдельной </w:t>
      </w:r>
      <w:hyperlink r:id="rId74" w:anchor="p_61436" w:history="1">
        <w:r w:rsidRPr="007158EC">
          <w:rPr>
            <w:rFonts w:ascii="Times New Roman" w:eastAsia="Times New Roman" w:hAnsi="Times New Roman" w:cs="Times New Roman"/>
            <w:color w:val="000000" w:themeColor="text1"/>
            <w:sz w:val="28"/>
            <w:szCs w:val="28"/>
            <w:u w:val="single"/>
            <w:bdr w:val="none" w:sz="0" w:space="0" w:color="auto" w:frame="1"/>
            <w:lang w:eastAsia="ru-RU"/>
          </w:rPr>
          <w:t>таблице</w:t>
        </w:r>
      </w:hyperlink>
      <w:r w:rsidRPr="007158EC">
        <w:rPr>
          <w:rFonts w:ascii="Times New Roman" w:eastAsia="Times New Roman" w:hAnsi="Times New Roman" w:cs="Times New Roman"/>
          <w:color w:val="000000" w:themeColor="text1"/>
          <w:sz w:val="28"/>
          <w:szCs w:val="28"/>
          <w:lang w:eastAsia="ru-RU"/>
        </w:rPr>
        <w:t> в </w:t>
      </w:r>
      <w:hyperlink r:id="rId75" w:anchor="block_10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СанПиН 1.2.3685-21</w:t>
        </w:r>
      </w:hyperlink>
      <w:r w:rsidRPr="007158EC">
        <w:rPr>
          <w:rFonts w:ascii="Times New Roman" w:eastAsia="Times New Roman" w:hAnsi="Times New Roman" w:cs="Times New Roman"/>
          <w:color w:val="000000" w:themeColor="text1"/>
          <w:sz w:val="28"/>
          <w:szCs w:val="28"/>
          <w:lang w:eastAsia="ru-RU"/>
        </w:rPr>
        <w:t> – с указанием не только предельного времени использования на уроке, но и суммарно за день в школе и дома, в том числе в рамках досуговой деятельности.</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Некоторые правила относятся и к организации внеурочной деятельности. Часы, отведенные на таковую, должны быть организованы в формах, отличных </w:t>
      </w:r>
      <w:proofErr w:type="gramStart"/>
      <w:r w:rsidRPr="007158EC">
        <w:rPr>
          <w:rFonts w:ascii="Times New Roman" w:eastAsia="Times New Roman" w:hAnsi="Times New Roman" w:cs="Times New Roman"/>
          <w:color w:val="000000" w:themeColor="text1"/>
          <w:sz w:val="28"/>
          <w:szCs w:val="28"/>
          <w:lang w:eastAsia="ru-RU"/>
        </w:rPr>
        <w:t>от</w:t>
      </w:r>
      <w:proofErr w:type="gramEnd"/>
      <w:r w:rsidRPr="007158EC">
        <w:rPr>
          <w:rFonts w:ascii="Times New Roman" w:eastAsia="Times New Roman" w:hAnsi="Times New Roman" w:cs="Times New Roman"/>
          <w:color w:val="000000" w:themeColor="text1"/>
          <w:sz w:val="28"/>
          <w:szCs w:val="28"/>
          <w:lang w:eastAsia="ru-RU"/>
        </w:rPr>
        <w:t xml:space="preserve"> урочных. Это могут быть проведение общественно полезных практик, исследовательской деятельности, реализация образовательных проектов, организация экскурсий, походов, соревнований, посещений театров, музеев и т. п. (</w:t>
      </w:r>
      <w:proofErr w:type="spellStart"/>
      <w:r w:rsidRPr="007158EC">
        <w:rPr>
          <w:rFonts w:ascii="Times New Roman" w:eastAsia="Times New Roman" w:hAnsi="Times New Roman" w:cs="Times New Roman"/>
          <w:color w:val="000000" w:themeColor="text1"/>
          <w:sz w:val="28"/>
          <w:szCs w:val="28"/>
          <w:lang w:eastAsia="ru-RU"/>
        </w:rPr>
        <w:fldChar w:fldCharType="begin"/>
      </w:r>
      <w:r w:rsidRPr="007158EC">
        <w:rPr>
          <w:rFonts w:ascii="Times New Roman" w:eastAsia="Times New Roman" w:hAnsi="Times New Roman" w:cs="Times New Roman"/>
          <w:color w:val="000000" w:themeColor="text1"/>
          <w:sz w:val="28"/>
          <w:szCs w:val="28"/>
          <w:lang w:eastAsia="ru-RU"/>
        </w:rPr>
        <w:instrText xml:space="preserve"> HYPERLINK "https://base.garant.ru/75093644/" \l "p_453" </w:instrText>
      </w:r>
      <w:r w:rsidRPr="007158EC">
        <w:rPr>
          <w:rFonts w:ascii="Times New Roman" w:eastAsia="Times New Roman" w:hAnsi="Times New Roman" w:cs="Times New Roman"/>
          <w:color w:val="000000" w:themeColor="text1"/>
          <w:sz w:val="28"/>
          <w:szCs w:val="28"/>
          <w:lang w:eastAsia="ru-RU"/>
        </w:rPr>
        <w:fldChar w:fldCharType="separate"/>
      </w:r>
      <w:r w:rsidRPr="007158EC">
        <w:rPr>
          <w:rFonts w:ascii="Times New Roman" w:eastAsia="Times New Roman" w:hAnsi="Times New Roman" w:cs="Times New Roman"/>
          <w:color w:val="000000" w:themeColor="text1"/>
          <w:sz w:val="28"/>
          <w:szCs w:val="28"/>
          <w:u w:val="single"/>
          <w:bdr w:val="none" w:sz="0" w:space="0" w:color="auto" w:frame="1"/>
          <w:lang w:eastAsia="ru-RU"/>
        </w:rPr>
        <w:t>абз</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3 п. 3.4.16 СП 2.4.3648-20</w:t>
      </w:r>
      <w:r w:rsidRPr="007158EC">
        <w:rPr>
          <w:rFonts w:ascii="Times New Roman" w:eastAsia="Times New Roman" w:hAnsi="Times New Roman" w:cs="Times New Roman"/>
          <w:color w:val="000000" w:themeColor="text1"/>
          <w:sz w:val="28"/>
          <w:szCs w:val="28"/>
          <w:lang w:eastAsia="ru-RU"/>
        </w:rPr>
        <w:fldChar w:fldCharType="end"/>
      </w:r>
      <w:r w:rsidRPr="007158EC">
        <w:rPr>
          <w:rFonts w:ascii="Times New Roman" w:eastAsia="Times New Roman" w:hAnsi="Times New Roman" w:cs="Times New Roman"/>
          <w:color w:val="000000" w:themeColor="text1"/>
          <w:sz w:val="28"/>
          <w:szCs w:val="28"/>
          <w:lang w:eastAsia="ru-RU"/>
        </w:rPr>
        <w:t>).</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Кстати, не все родители школьников знают, что на федеральном уровне установлен перечень современных средств обучения и воспитания, необходимых при оснащении общеобразовательных организаций, которыми школы должны быть обеспечены за счет бюджетных средств, а не средств </w:t>
      </w:r>
      <w:r w:rsidRPr="007158EC">
        <w:rPr>
          <w:rFonts w:ascii="Times New Roman" w:eastAsia="Times New Roman" w:hAnsi="Times New Roman" w:cs="Times New Roman"/>
          <w:color w:val="000000" w:themeColor="text1"/>
          <w:sz w:val="28"/>
          <w:szCs w:val="28"/>
          <w:lang w:eastAsia="ru-RU"/>
        </w:rPr>
        <w:lastRenderedPageBreak/>
        <w:t>родителей. В этом списке, например, принтеры, ноутбуки, раздаточные карточки, словари, справочники, мячи для физкультуры и т. д. Расходы на закупку указанных в перечне средств обучения и воспитания возмещаются за счет предоставляемых регионам субсидий из федерального бюджета. </w:t>
      </w:r>
      <w:hyperlink r:id="rId76" w:history="1">
        <w:proofErr w:type="gramStart"/>
        <w:r w:rsidRPr="007158EC">
          <w:rPr>
            <w:rFonts w:ascii="Times New Roman" w:eastAsia="Times New Roman" w:hAnsi="Times New Roman" w:cs="Times New Roman"/>
            <w:color w:val="000000" w:themeColor="text1"/>
            <w:sz w:val="28"/>
            <w:szCs w:val="28"/>
            <w:u w:val="single"/>
            <w:bdr w:val="none" w:sz="0" w:space="0" w:color="auto" w:frame="1"/>
            <w:lang w:eastAsia="ru-RU"/>
          </w:rPr>
          <w:t xml:space="preserve">Приказом </w:t>
        </w:r>
        <w:proofErr w:type="spellStart"/>
        <w:r w:rsidRPr="007158EC">
          <w:rPr>
            <w:rFonts w:ascii="Times New Roman" w:eastAsia="Times New Roman" w:hAnsi="Times New Roman" w:cs="Times New Roman"/>
            <w:color w:val="000000" w:themeColor="text1"/>
            <w:sz w:val="28"/>
            <w:szCs w:val="28"/>
            <w:u w:val="single"/>
            <w:bdr w:val="none" w:sz="0" w:space="0" w:color="auto" w:frame="1"/>
            <w:lang w:eastAsia="ru-RU"/>
          </w:rPr>
          <w:t>Минпросвещения</w:t>
        </w:r>
        <w:proofErr w:type="spellEnd"/>
        <w:r w:rsidRPr="007158EC">
          <w:rPr>
            <w:rFonts w:ascii="Times New Roman" w:eastAsia="Times New Roman" w:hAnsi="Times New Roman" w:cs="Times New Roman"/>
            <w:color w:val="000000" w:themeColor="text1"/>
            <w:sz w:val="28"/>
            <w:szCs w:val="28"/>
            <w:u w:val="single"/>
            <w:bdr w:val="none" w:sz="0" w:space="0" w:color="auto" w:frame="1"/>
            <w:lang w:eastAsia="ru-RU"/>
          </w:rPr>
          <w:t xml:space="preserve"> России от 6 сентября 2022 г. № 804</w:t>
        </w:r>
      </w:hyperlink>
      <w:r w:rsidRPr="007158EC">
        <w:rPr>
          <w:rFonts w:ascii="Times New Roman" w:eastAsia="Times New Roman" w:hAnsi="Times New Roman" w:cs="Times New Roman"/>
          <w:color w:val="000000" w:themeColor="text1"/>
          <w:sz w:val="28"/>
          <w:szCs w:val="28"/>
          <w:lang w:eastAsia="ru-RU"/>
        </w:rPr>
        <w:t> определен и норматив стоимости оснащения одного места обучающегося средствами обучения и воспитания – 198 тыс. руб. Эти нормы актуальны как при запуске новых школ, так и для действующих образовательных организаций, вводящих дополнительные места для обучающихся.</w:t>
      </w:r>
      <w:proofErr w:type="gramEnd"/>
      <w:r w:rsidRPr="007158EC">
        <w:rPr>
          <w:rFonts w:ascii="Times New Roman" w:eastAsia="Times New Roman" w:hAnsi="Times New Roman" w:cs="Times New Roman"/>
          <w:color w:val="000000" w:themeColor="text1"/>
          <w:sz w:val="28"/>
          <w:szCs w:val="28"/>
          <w:lang w:eastAsia="ru-RU"/>
        </w:rPr>
        <w:t xml:space="preserve"> Они нацелены на содействие созданию и создание в субъектах РФ новых мест в общеобразовательных организациях, модернизацию инфраструктуры общего образования в рамках реализации госпрограммы РФ "</w:t>
      </w:r>
      <w:hyperlink r:id="rId77" w:anchor="block_1000" w:history="1">
        <w:r w:rsidRPr="007158EC">
          <w:rPr>
            <w:rFonts w:ascii="Times New Roman" w:eastAsia="Times New Roman" w:hAnsi="Times New Roman" w:cs="Times New Roman"/>
            <w:color w:val="000000" w:themeColor="text1"/>
            <w:sz w:val="28"/>
            <w:szCs w:val="28"/>
            <w:u w:val="single"/>
            <w:bdr w:val="none" w:sz="0" w:space="0" w:color="auto" w:frame="1"/>
            <w:lang w:eastAsia="ru-RU"/>
          </w:rPr>
          <w:t>Развитие образования</w:t>
        </w:r>
      </w:hyperlink>
      <w:r w:rsidRPr="007158EC">
        <w:rPr>
          <w:rFonts w:ascii="Times New Roman" w:eastAsia="Times New Roman" w:hAnsi="Times New Roman" w:cs="Times New Roman"/>
          <w:color w:val="000000" w:themeColor="text1"/>
          <w:sz w:val="28"/>
          <w:szCs w:val="28"/>
          <w:lang w:eastAsia="ru-RU"/>
        </w:rPr>
        <w:t>". </w:t>
      </w:r>
    </w:p>
    <w:p w:rsidR="007158EC" w:rsidRPr="007158EC" w:rsidRDefault="007158EC" w:rsidP="007158EC">
      <w:pPr>
        <w:shd w:val="clear" w:color="auto" w:fill="FFFFFF"/>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b/>
          <w:bCs/>
          <w:color w:val="000000" w:themeColor="text1"/>
          <w:sz w:val="28"/>
          <w:szCs w:val="28"/>
          <w:lang w:eastAsia="ru-RU"/>
        </w:rPr>
        <w:br/>
      </w:r>
      <w:bookmarkStart w:id="4" w:name="5"/>
      <w:bookmarkEnd w:id="4"/>
      <w:r w:rsidRPr="007158EC">
        <w:rPr>
          <w:rFonts w:ascii="Times New Roman" w:eastAsia="Times New Roman" w:hAnsi="Times New Roman" w:cs="Times New Roman"/>
          <w:b/>
          <w:bCs/>
          <w:color w:val="000000" w:themeColor="text1"/>
          <w:sz w:val="28"/>
          <w:szCs w:val="28"/>
          <w:lang w:eastAsia="ru-RU"/>
        </w:rPr>
        <w:t>Требования к учебникам</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Последняя группа общих требований касается печатных учебных изданий и </w:t>
      </w:r>
      <w:hyperlink r:id="rId78" w:anchor="p_62393"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содержит ограничения</w:t>
        </w:r>
      </w:hyperlink>
      <w:r w:rsidRPr="007158EC">
        <w:rPr>
          <w:rFonts w:ascii="Times New Roman" w:eastAsia="Times New Roman" w:hAnsi="Times New Roman" w:cs="Times New Roman"/>
          <w:color w:val="000000" w:themeColor="text1"/>
          <w:sz w:val="28"/>
          <w:szCs w:val="28"/>
          <w:lang w:eastAsia="ru-RU"/>
        </w:rPr>
        <w:t> в части:</w:t>
      </w:r>
    </w:p>
    <w:p w:rsidR="007158EC" w:rsidRPr="007158EC" w:rsidRDefault="007158EC" w:rsidP="007158EC">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веса учебников: для 1-4-х классов – не более 300 г, для 5-6-х классов – 400 г, для 7-9-х классов – 500 г, для 10-11-х классов – 600 г – отклонение от этих показателей в сторону увеличения допускается только в пределах 10%;</w:t>
      </w:r>
    </w:p>
    <w:p w:rsidR="007158EC" w:rsidRPr="007158EC" w:rsidRDefault="007158EC" w:rsidP="007158EC">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способов скрепления блока издания – нельзя применять такие способы, которые могут привести к ухудшению условий чтения (шитье проволокой втачку, клеевое бесшвейное скрепление);</w:t>
      </w:r>
    </w:p>
    <w:p w:rsidR="007158EC" w:rsidRPr="007158EC" w:rsidRDefault="007158EC" w:rsidP="007158EC">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корешковых полей: на развороте издания они должны быть не менее 26 мм, а на странице, включая верхние, наружные и нижние поля, за исключением их иллюстрированного заполнения, – не менее 10 мм;</w:t>
      </w:r>
    </w:p>
    <w:p w:rsidR="007158EC" w:rsidRPr="007158EC" w:rsidRDefault="007158EC" w:rsidP="007158EC">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применения для выделения текста цветных красок – на уровне начального общего образования допустимо не более 3 цветных красок, на уровне основного общего образования – не более 2 цветных красок;</w:t>
      </w:r>
    </w:p>
    <w:p w:rsidR="007158EC" w:rsidRPr="007158EC" w:rsidRDefault="007158EC" w:rsidP="007158EC">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полиграфических материалов, применяемых для изготовления печатных учебных изданий, – они должны соответствовать требованиям химической безопасности, в частности, по содержанию фенола и формальдегида;</w:t>
      </w:r>
    </w:p>
    <w:p w:rsidR="007158EC" w:rsidRPr="007158EC" w:rsidRDefault="007158EC" w:rsidP="007158EC">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количества переносов на странице – их допускается не более 4.</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Для учебных изданий, предназначенных для начальной школы, включая прописи, некоторые требования конкретизированы.</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Также установлен ряд запретов, касающихся: печати текста с нечеткими ("рваными") штрихами знаков; применения шрифтов узкого начертания (допускается исключительно для оформления заголовков); двухколонного набора текста (такой возможен только при печати стихотворений); применения выворотки шрифта и цветных красок на цветном фоне, в том числе для наглядных изображений – графиков, схем, таблиц. </w:t>
      </w:r>
      <w:proofErr w:type="gramStart"/>
      <w:r w:rsidRPr="007158EC">
        <w:rPr>
          <w:rFonts w:ascii="Times New Roman" w:eastAsia="Times New Roman" w:hAnsi="Times New Roman" w:cs="Times New Roman"/>
          <w:color w:val="000000" w:themeColor="text1"/>
          <w:sz w:val="28"/>
          <w:szCs w:val="28"/>
          <w:lang w:eastAsia="ru-RU"/>
        </w:rPr>
        <w:t xml:space="preserve">Дополнительно в изданиях не допускаются дефекты, приводящие к искажению или потере информации, ухудшающие удобочитаемость, условия чтения: </w:t>
      </w:r>
      <w:proofErr w:type="spellStart"/>
      <w:r w:rsidRPr="007158EC">
        <w:rPr>
          <w:rFonts w:ascii="Times New Roman" w:eastAsia="Times New Roman" w:hAnsi="Times New Roman" w:cs="Times New Roman"/>
          <w:color w:val="000000" w:themeColor="text1"/>
          <w:sz w:val="28"/>
          <w:szCs w:val="28"/>
          <w:lang w:eastAsia="ru-RU"/>
        </w:rPr>
        <w:t>непропечатка</w:t>
      </w:r>
      <w:proofErr w:type="spellEnd"/>
      <w:r w:rsidRPr="007158EC">
        <w:rPr>
          <w:rFonts w:ascii="Times New Roman" w:eastAsia="Times New Roman" w:hAnsi="Times New Roman" w:cs="Times New Roman"/>
          <w:color w:val="000000" w:themeColor="text1"/>
          <w:sz w:val="28"/>
          <w:szCs w:val="28"/>
          <w:lang w:eastAsia="ru-RU"/>
        </w:rPr>
        <w:t xml:space="preserve"> (потеря элементов изображения), смазывание, </w:t>
      </w:r>
      <w:proofErr w:type="spellStart"/>
      <w:r w:rsidRPr="007158EC">
        <w:rPr>
          <w:rFonts w:ascii="Times New Roman" w:eastAsia="Times New Roman" w:hAnsi="Times New Roman" w:cs="Times New Roman"/>
          <w:color w:val="000000" w:themeColor="text1"/>
          <w:sz w:val="28"/>
          <w:szCs w:val="28"/>
          <w:lang w:eastAsia="ru-RU"/>
        </w:rPr>
        <w:lastRenderedPageBreak/>
        <w:t>отмарывание</w:t>
      </w:r>
      <w:proofErr w:type="spellEnd"/>
      <w:r w:rsidRPr="007158EC">
        <w:rPr>
          <w:rFonts w:ascii="Times New Roman" w:eastAsia="Times New Roman" w:hAnsi="Times New Roman" w:cs="Times New Roman"/>
          <w:color w:val="000000" w:themeColor="text1"/>
          <w:sz w:val="28"/>
          <w:szCs w:val="28"/>
          <w:lang w:eastAsia="ru-RU"/>
        </w:rPr>
        <w:t xml:space="preserve"> краски, забитые краской участки, пятна, царапины, сдвоенная печать; затеки клея на обрезы или внутрь блока, вызывающие склеивание страниц и повреждение текста или иллюстраций при раскрывании; деформация блока или переплетной крышки (</w:t>
      </w:r>
      <w:hyperlink r:id="rId79" w:anchor="p_62427"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213 СанПиН 1.2.3685-21</w:t>
        </w:r>
      </w:hyperlink>
      <w:r w:rsidRPr="007158EC">
        <w:rPr>
          <w:rFonts w:ascii="Times New Roman" w:eastAsia="Times New Roman" w:hAnsi="Times New Roman" w:cs="Times New Roman"/>
          <w:color w:val="000000" w:themeColor="text1"/>
          <w:sz w:val="28"/>
          <w:szCs w:val="28"/>
          <w:lang w:eastAsia="ru-RU"/>
        </w:rPr>
        <w:t>).</w:t>
      </w:r>
      <w:proofErr w:type="gramEnd"/>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w:t>
      </w:r>
      <w:bookmarkStart w:id="5" w:name="text-H2-3"/>
      <w:bookmarkEnd w:id="5"/>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Понимая всю важность деятельности общеобразовательных организаций как фундамента, формирующего у молодого поколения россиян базовые мировоззренческие установки и необходимые для жизни знания и умения, государство продолжает курс на обеспечение безопасных условий пребывания детей в школах, в том числе – посредством нормативного закрепления и поддержания в актуальной редакции санитарно-эпидемиологических правил и нормативов. </w:t>
      </w:r>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 xml:space="preserve">Установленные требования важны для хозяйствующих субъектов, осуществляющих подлежащую лицензированию образовательную деятельность. Ведь без подтверждения их соответствия санитарному законодательству, включая действующие санитарные правила и гигиенические нормативы, невозможно получить заключение </w:t>
      </w:r>
      <w:proofErr w:type="spellStart"/>
      <w:r w:rsidRPr="007158EC">
        <w:rPr>
          <w:rFonts w:ascii="Times New Roman" w:eastAsia="Times New Roman" w:hAnsi="Times New Roman" w:cs="Times New Roman"/>
          <w:color w:val="000000" w:themeColor="text1"/>
          <w:sz w:val="28"/>
          <w:szCs w:val="28"/>
          <w:lang w:eastAsia="ru-RU"/>
        </w:rPr>
        <w:t>Роспотребнадзора</w:t>
      </w:r>
      <w:proofErr w:type="spellEnd"/>
      <w:r w:rsidRPr="007158EC">
        <w:rPr>
          <w:rFonts w:ascii="Times New Roman" w:eastAsia="Times New Roman" w:hAnsi="Times New Roman" w:cs="Times New Roman"/>
          <w:color w:val="000000" w:themeColor="text1"/>
          <w:sz w:val="28"/>
          <w:szCs w:val="28"/>
          <w:lang w:eastAsia="ru-RU"/>
        </w:rPr>
        <w:t>, необходимое для их функционирования (</w:t>
      </w:r>
      <w:hyperlink r:id="rId80" w:anchor="p_63" w:history="1">
        <w:r w:rsidRPr="007158EC">
          <w:rPr>
            <w:rFonts w:ascii="Times New Roman" w:eastAsia="Times New Roman" w:hAnsi="Times New Roman" w:cs="Times New Roman"/>
            <w:color w:val="000000" w:themeColor="text1"/>
            <w:sz w:val="28"/>
            <w:szCs w:val="28"/>
            <w:u w:val="single"/>
            <w:bdr w:val="none" w:sz="0" w:space="0" w:color="auto" w:frame="1"/>
            <w:lang w:eastAsia="ru-RU"/>
          </w:rPr>
          <w:t>п. 1.4 СП 2.4.3648-20</w:t>
        </w:r>
      </w:hyperlink>
      <w:r w:rsidRPr="007158EC">
        <w:rPr>
          <w:rFonts w:ascii="Times New Roman" w:eastAsia="Times New Roman" w:hAnsi="Times New Roman" w:cs="Times New Roman"/>
          <w:color w:val="000000" w:themeColor="text1"/>
          <w:sz w:val="28"/>
          <w:szCs w:val="28"/>
          <w:lang w:eastAsia="ru-RU"/>
        </w:rPr>
        <w:t xml:space="preserve">). </w:t>
      </w:r>
      <w:proofErr w:type="gramStart"/>
      <w:r w:rsidRPr="007158EC">
        <w:rPr>
          <w:rFonts w:ascii="Times New Roman" w:eastAsia="Times New Roman" w:hAnsi="Times New Roman" w:cs="Times New Roman"/>
          <w:color w:val="000000" w:themeColor="text1"/>
          <w:sz w:val="28"/>
          <w:szCs w:val="28"/>
          <w:lang w:eastAsia="ru-RU"/>
        </w:rPr>
        <w:t>И хоть объекты, введенные в эксплуатацию до вступления в силу документов, а также объекты на стадии строительства, реконструкции и ввода в эксплуатацию, разрешено эксплуатировать в соответствии с утвержденной проектной документацией, по которой они были построены, максимальное приближение организаций к установленным нормативам будет достойным показателем заботы об обучающихся и послужит защитой от возможных придирок контролирующих органов.</w:t>
      </w:r>
      <w:proofErr w:type="gramEnd"/>
    </w:p>
    <w:p w:rsidR="007158EC" w:rsidRPr="007158EC" w:rsidRDefault="007158EC" w:rsidP="007158E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158EC">
        <w:rPr>
          <w:rFonts w:ascii="Times New Roman" w:eastAsia="Times New Roman" w:hAnsi="Times New Roman" w:cs="Times New Roman"/>
          <w:color w:val="000000" w:themeColor="text1"/>
          <w:sz w:val="28"/>
          <w:szCs w:val="28"/>
          <w:lang w:eastAsia="ru-RU"/>
        </w:rPr>
        <w:t>Напомним, рассматриваемые санитарные правила являются обязательными для исполнения гражданами, юридическими лицами и ИП при осуществлении ими образовательной деятельности (п. 3 ст. 39 Федерального закона от 30 марта 1999 г. № 52-ФЗ </w:t>
      </w:r>
      <w:hyperlink r:id="rId81" w:anchor="p_292" w:history="1">
        <w:r w:rsidRPr="007158EC">
          <w:rPr>
            <w:rFonts w:ascii="Times New Roman" w:eastAsia="Times New Roman" w:hAnsi="Times New Roman" w:cs="Times New Roman"/>
            <w:color w:val="000000" w:themeColor="text1"/>
            <w:sz w:val="28"/>
            <w:szCs w:val="28"/>
            <w:u w:val="single"/>
            <w:bdr w:val="none" w:sz="0" w:space="0" w:color="auto" w:frame="1"/>
            <w:lang w:eastAsia="ru-RU"/>
          </w:rPr>
          <w:t>"О санитарно-эпидемиологическом благополучии населения</w:t>
        </w:r>
      </w:hyperlink>
      <w:r w:rsidRPr="007158EC">
        <w:rPr>
          <w:rFonts w:ascii="Times New Roman" w:eastAsia="Times New Roman" w:hAnsi="Times New Roman" w:cs="Times New Roman"/>
          <w:color w:val="000000" w:themeColor="text1"/>
          <w:sz w:val="28"/>
          <w:szCs w:val="28"/>
          <w:lang w:eastAsia="ru-RU"/>
        </w:rPr>
        <w:t>"). Их несоблюдение грозит административными санкциями по </w:t>
      </w:r>
      <w:hyperlink r:id="rId82" w:anchor="block_63" w:history="1">
        <w:r w:rsidRPr="007158EC">
          <w:rPr>
            <w:rFonts w:ascii="Times New Roman" w:eastAsia="Times New Roman" w:hAnsi="Times New Roman" w:cs="Times New Roman"/>
            <w:color w:val="000000" w:themeColor="text1"/>
            <w:sz w:val="28"/>
            <w:szCs w:val="28"/>
            <w:u w:val="single"/>
            <w:bdr w:val="none" w:sz="0" w:space="0" w:color="auto" w:frame="1"/>
            <w:lang w:eastAsia="ru-RU"/>
          </w:rPr>
          <w:t>ст. 6.3 КоАП</w:t>
        </w:r>
      </w:hyperlink>
      <w:r w:rsidRPr="007158EC">
        <w:rPr>
          <w:rFonts w:ascii="Times New Roman" w:eastAsia="Times New Roman" w:hAnsi="Times New Roman" w:cs="Times New Roman"/>
          <w:color w:val="000000" w:themeColor="text1"/>
          <w:sz w:val="28"/>
          <w:szCs w:val="28"/>
          <w:lang w:eastAsia="ru-RU"/>
        </w:rPr>
        <w:t> – как в виде штрафа, так и в виде административного приостановления деятельности на срок до 90 суток.</w:t>
      </w:r>
    </w:p>
    <w:p w:rsidR="00270BA7" w:rsidRPr="007158EC" w:rsidRDefault="00270BA7" w:rsidP="007158EC">
      <w:pPr>
        <w:spacing w:after="0" w:line="240" w:lineRule="auto"/>
        <w:ind w:firstLine="709"/>
        <w:contextualSpacing/>
        <w:jc w:val="both"/>
        <w:rPr>
          <w:rFonts w:ascii="Times New Roman" w:hAnsi="Times New Roman" w:cs="Times New Roman"/>
          <w:color w:val="000000" w:themeColor="text1"/>
          <w:sz w:val="28"/>
          <w:szCs w:val="28"/>
        </w:rPr>
      </w:pPr>
    </w:p>
    <w:sectPr w:rsidR="00270BA7" w:rsidRPr="00715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5588"/>
    <w:multiLevelType w:val="multilevel"/>
    <w:tmpl w:val="07E2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B2E84"/>
    <w:multiLevelType w:val="multilevel"/>
    <w:tmpl w:val="830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04CDA"/>
    <w:multiLevelType w:val="multilevel"/>
    <w:tmpl w:val="388A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B7855"/>
    <w:multiLevelType w:val="multilevel"/>
    <w:tmpl w:val="4AE2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7E"/>
    <w:rsid w:val="00270BA7"/>
    <w:rsid w:val="002A797E"/>
    <w:rsid w:val="00715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58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58E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5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58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58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58E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5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5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2183577/53f89421bbdaf741eb2d1ecc4ddb4c33/" TargetMode="External"/><Relationship Id="rId21" Type="http://schemas.openxmlformats.org/officeDocument/2006/relationships/hyperlink" Target="https://base.garant.ru/75093644/" TargetMode="External"/><Relationship Id="rId42" Type="http://schemas.openxmlformats.org/officeDocument/2006/relationships/hyperlink" Target="https://base.garant.ru/75093644/" TargetMode="External"/><Relationship Id="rId47" Type="http://schemas.openxmlformats.org/officeDocument/2006/relationships/hyperlink" Target="http://base.garant.ru/400274954/" TargetMode="External"/><Relationship Id="rId63" Type="http://schemas.openxmlformats.org/officeDocument/2006/relationships/hyperlink" Target="https://base.garant.ru/75093644/" TargetMode="External"/><Relationship Id="rId68" Type="http://schemas.openxmlformats.org/officeDocument/2006/relationships/hyperlink" Target="https://base.garant.ru/75093644/" TargetMode="External"/><Relationship Id="rId84" Type="http://schemas.openxmlformats.org/officeDocument/2006/relationships/theme" Target="theme/theme1.xml"/><Relationship Id="rId16" Type="http://schemas.openxmlformats.org/officeDocument/2006/relationships/hyperlink" Target="https://base.garant.ru/75093644/" TargetMode="External"/><Relationship Id="rId11" Type="http://schemas.openxmlformats.org/officeDocument/2006/relationships/hyperlink" Target="http://base.garant.ru/12183577/53f89421bbdaf741eb2d1ecc4ddb4c33/" TargetMode="External"/><Relationship Id="rId32" Type="http://schemas.openxmlformats.org/officeDocument/2006/relationships/hyperlink" Target="https://base.garant.ru/75093644/" TargetMode="External"/><Relationship Id="rId37" Type="http://schemas.openxmlformats.org/officeDocument/2006/relationships/hyperlink" Target="https://base.garant.ru/74680206/" TargetMode="External"/><Relationship Id="rId53" Type="http://schemas.openxmlformats.org/officeDocument/2006/relationships/hyperlink" Target="https://base.garant.ru/75093644/" TargetMode="External"/><Relationship Id="rId58" Type="http://schemas.openxmlformats.org/officeDocument/2006/relationships/hyperlink" Target="http://base.garant.ru/400274954/" TargetMode="External"/><Relationship Id="rId74" Type="http://schemas.openxmlformats.org/officeDocument/2006/relationships/hyperlink" Target="https://base.garant.ru/400274954/" TargetMode="External"/><Relationship Id="rId79" Type="http://schemas.openxmlformats.org/officeDocument/2006/relationships/hyperlink" Target="https://base.garant.ru/400274954/" TargetMode="External"/><Relationship Id="rId5" Type="http://schemas.openxmlformats.org/officeDocument/2006/relationships/settings" Target="settings.xml"/><Relationship Id="rId61" Type="http://schemas.openxmlformats.org/officeDocument/2006/relationships/hyperlink" Target="https://base.garant.ru/400663548/53f89421bbdaf741eb2d1ecc4ddb4c33/" TargetMode="External"/><Relationship Id="rId82" Type="http://schemas.openxmlformats.org/officeDocument/2006/relationships/hyperlink" Target="http://base.garant.ru/12125267/e4cb1d749a5d7ca9aa116ad348095073/" TargetMode="External"/><Relationship Id="rId19" Type="http://schemas.openxmlformats.org/officeDocument/2006/relationships/hyperlink" Target="https://base.garant.ru/75093644/" TargetMode="External"/><Relationship Id="rId14" Type="http://schemas.openxmlformats.org/officeDocument/2006/relationships/hyperlink" Target="https://base.garant.ru/75093644/" TargetMode="External"/><Relationship Id="rId22" Type="http://schemas.openxmlformats.org/officeDocument/2006/relationships/hyperlink" Target="https://base.garant.ru/75093644/" TargetMode="External"/><Relationship Id="rId27" Type="http://schemas.openxmlformats.org/officeDocument/2006/relationships/hyperlink" Target="https://base.garant.ru/75093644/" TargetMode="External"/><Relationship Id="rId30" Type="http://schemas.openxmlformats.org/officeDocument/2006/relationships/hyperlink" Target="https://base.garant.ru/400274954/" TargetMode="External"/><Relationship Id="rId35" Type="http://schemas.openxmlformats.org/officeDocument/2006/relationships/hyperlink" Target="https://base.garant.ru/75093644/" TargetMode="External"/><Relationship Id="rId43" Type="http://schemas.openxmlformats.org/officeDocument/2006/relationships/hyperlink" Target="https://base.garant.ru/75093644/" TargetMode="External"/><Relationship Id="rId48" Type="http://schemas.openxmlformats.org/officeDocument/2006/relationships/hyperlink" Target="https://base.garant.ru/400274954/" TargetMode="External"/><Relationship Id="rId56" Type="http://schemas.openxmlformats.org/officeDocument/2006/relationships/hyperlink" Target="https://base.garant.ru/75093644/" TargetMode="External"/><Relationship Id="rId64" Type="http://schemas.openxmlformats.org/officeDocument/2006/relationships/hyperlink" Target="https://base.garant.ru/400274954/" TargetMode="External"/><Relationship Id="rId69" Type="http://schemas.openxmlformats.org/officeDocument/2006/relationships/hyperlink" Target="https://base.garant.ru/75093644/" TargetMode="External"/><Relationship Id="rId77" Type="http://schemas.openxmlformats.org/officeDocument/2006/relationships/hyperlink" Target="https://base.garant.ru/71848426/" TargetMode="External"/><Relationship Id="rId8" Type="http://schemas.openxmlformats.org/officeDocument/2006/relationships/hyperlink" Target="https://base.garant.ru/75093644/" TargetMode="External"/><Relationship Id="rId51" Type="http://schemas.openxmlformats.org/officeDocument/2006/relationships/hyperlink" Target="https://base.garant.ru/75093644/" TargetMode="External"/><Relationship Id="rId72" Type="http://schemas.openxmlformats.org/officeDocument/2006/relationships/hyperlink" Target="http://base.garant.ru/400274954/" TargetMode="External"/><Relationship Id="rId80" Type="http://schemas.openxmlformats.org/officeDocument/2006/relationships/hyperlink" Target="https://base.garant.ru/75093644/" TargetMode="External"/><Relationship Id="rId3" Type="http://schemas.openxmlformats.org/officeDocument/2006/relationships/styles" Target="styles.xml"/><Relationship Id="rId12" Type="http://schemas.openxmlformats.org/officeDocument/2006/relationships/hyperlink" Target="https://base.garant.ru/75093644/" TargetMode="External"/><Relationship Id="rId17" Type="http://schemas.openxmlformats.org/officeDocument/2006/relationships/hyperlink" Target="https://base.garant.ru/75093644/" TargetMode="External"/><Relationship Id="rId25" Type="http://schemas.openxmlformats.org/officeDocument/2006/relationships/hyperlink" Target="https://base.garant.ru/75093644/" TargetMode="External"/><Relationship Id="rId33" Type="http://schemas.openxmlformats.org/officeDocument/2006/relationships/hyperlink" Target="https://base.garant.ru/400663548/53f89421bbdaf741eb2d1ecc4ddb4c33/" TargetMode="External"/><Relationship Id="rId38" Type="http://schemas.openxmlformats.org/officeDocument/2006/relationships/hyperlink" Target="http://base.garant.ru/74680206/" TargetMode="External"/><Relationship Id="rId46" Type="http://schemas.openxmlformats.org/officeDocument/2006/relationships/hyperlink" Target="https://base.garant.ru/75093644/" TargetMode="External"/><Relationship Id="rId59" Type="http://schemas.openxmlformats.org/officeDocument/2006/relationships/hyperlink" Target="https://base.garant.ru/75093644/" TargetMode="External"/><Relationship Id="rId67" Type="http://schemas.openxmlformats.org/officeDocument/2006/relationships/hyperlink" Target="https://base.garant.ru/75093644/" TargetMode="External"/><Relationship Id="rId20" Type="http://schemas.openxmlformats.org/officeDocument/2006/relationships/hyperlink" Target="https://base.garant.ru/75093644/" TargetMode="External"/><Relationship Id="rId41" Type="http://schemas.openxmlformats.org/officeDocument/2006/relationships/hyperlink" Target="https://base.garant.ru/75093644/" TargetMode="External"/><Relationship Id="rId54" Type="http://schemas.openxmlformats.org/officeDocument/2006/relationships/hyperlink" Target="https://base.garant.ru/75093644/" TargetMode="External"/><Relationship Id="rId62" Type="http://schemas.openxmlformats.org/officeDocument/2006/relationships/hyperlink" Target="https://base.garant.ru/400663548/" TargetMode="External"/><Relationship Id="rId70" Type="http://schemas.openxmlformats.org/officeDocument/2006/relationships/hyperlink" Target="https://base.garant.ru/75093644/" TargetMode="External"/><Relationship Id="rId75" Type="http://schemas.openxmlformats.org/officeDocument/2006/relationships/hyperlink" Target="http://base.garant.ru/40027495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5093644/" TargetMode="External"/><Relationship Id="rId23" Type="http://schemas.openxmlformats.org/officeDocument/2006/relationships/hyperlink" Target="https://base.garant.ru/75093644/" TargetMode="External"/><Relationship Id="rId28" Type="http://schemas.openxmlformats.org/officeDocument/2006/relationships/hyperlink" Target="https://base.garant.ru/400274954/" TargetMode="External"/><Relationship Id="rId36" Type="http://schemas.openxmlformats.org/officeDocument/2006/relationships/hyperlink" Target="https://base.garant.ru/75093644/" TargetMode="External"/><Relationship Id="rId49" Type="http://schemas.openxmlformats.org/officeDocument/2006/relationships/hyperlink" Target="https://base.garant.ru/75093644/" TargetMode="External"/><Relationship Id="rId57" Type="http://schemas.openxmlformats.org/officeDocument/2006/relationships/hyperlink" Target="https://base.garant.ru/400274954/" TargetMode="External"/><Relationship Id="rId10" Type="http://schemas.openxmlformats.org/officeDocument/2006/relationships/hyperlink" Target="https://base.garant.ru/75093644/" TargetMode="External"/><Relationship Id="rId31" Type="http://schemas.openxmlformats.org/officeDocument/2006/relationships/hyperlink" Target="https://base.garant.ru/70192328/" TargetMode="External"/><Relationship Id="rId44" Type="http://schemas.openxmlformats.org/officeDocument/2006/relationships/hyperlink" Target="https://base.garant.ru/400274954/" TargetMode="External"/><Relationship Id="rId52" Type="http://schemas.openxmlformats.org/officeDocument/2006/relationships/hyperlink" Target="https://base.garant.ru/75093644/" TargetMode="External"/><Relationship Id="rId60" Type="http://schemas.openxmlformats.org/officeDocument/2006/relationships/hyperlink" Target="https://base.garant.ru/400274954/" TargetMode="External"/><Relationship Id="rId65" Type="http://schemas.openxmlformats.org/officeDocument/2006/relationships/hyperlink" Target="https://base.garant.ru/75093644/" TargetMode="External"/><Relationship Id="rId73" Type="http://schemas.openxmlformats.org/officeDocument/2006/relationships/hyperlink" Target="https://base.garant.ru/75093644/" TargetMode="External"/><Relationship Id="rId78" Type="http://schemas.openxmlformats.org/officeDocument/2006/relationships/hyperlink" Target="https://base.garant.ru/400274954/" TargetMode="External"/><Relationship Id="rId81" Type="http://schemas.openxmlformats.org/officeDocument/2006/relationships/hyperlink" Target="https://base.garant.ru/12115118/478b4d0990e492511bea1e634e90a7b7/" TargetMode="External"/><Relationship Id="rId4" Type="http://schemas.microsoft.com/office/2007/relationships/stylesWithEffects" Target="stylesWithEffects.xml"/><Relationship Id="rId9" Type="http://schemas.openxmlformats.org/officeDocument/2006/relationships/hyperlink" Target="https://base.garant.ru/12183577/53f89421bbdaf741eb2d1ecc4ddb4c33/" TargetMode="External"/><Relationship Id="rId13" Type="http://schemas.openxmlformats.org/officeDocument/2006/relationships/hyperlink" Target="https://base.garant.ru/75093644/" TargetMode="External"/><Relationship Id="rId18" Type="http://schemas.openxmlformats.org/officeDocument/2006/relationships/hyperlink" Target="https://base.garant.ru/75093644/" TargetMode="External"/><Relationship Id="rId39" Type="http://schemas.openxmlformats.org/officeDocument/2006/relationships/hyperlink" Target="https://base.garant.ru/75093644/" TargetMode="External"/><Relationship Id="rId34" Type="http://schemas.openxmlformats.org/officeDocument/2006/relationships/hyperlink" Target="https://base.garant.ru/400663548/" TargetMode="External"/><Relationship Id="rId50" Type="http://schemas.openxmlformats.org/officeDocument/2006/relationships/hyperlink" Target="https://base.garant.ru/75093644/" TargetMode="External"/><Relationship Id="rId55" Type="http://schemas.openxmlformats.org/officeDocument/2006/relationships/hyperlink" Target="https://base.garant.ru/400274954/" TargetMode="External"/><Relationship Id="rId76" Type="http://schemas.openxmlformats.org/officeDocument/2006/relationships/hyperlink" Target="https://base.garant.ru/405447139/" TargetMode="External"/><Relationship Id="rId7" Type="http://schemas.openxmlformats.org/officeDocument/2006/relationships/hyperlink" Target="https://base.garant.ru/75093644/" TargetMode="External"/><Relationship Id="rId71" Type="http://schemas.openxmlformats.org/officeDocument/2006/relationships/hyperlink" Target="https://base.garant.ru/75093644/" TargetMode="External"/><Relationship Id="rId2" Type="http://schemas.openxmlformats.org/officeDocument/2006/relationships/numbering" Target="numbering.xml"/><Relationship Id="rId29" Type="http://schemas.openxmlformats.org/officeDocument/2006/relationships/hyperlink" Target="http://base.garant.ru/400274954/" TargetMode="External"/><Relationship Id="rId24" Type="http://schemas.openxmlformats.org/officeDocument/2006/relationships/hyperlink" Target="https://base.garant.ru/75093644/" TargetMode="External"/><Relationship Id="rId40" Type="http://schemas.openxmlformats.org/officeDocument/2006/relationships/hyperlink" Target="https://base.garant.ru/75093644/" TargetMode="External"/><Relationship Id="rId45" Type="http://schemas.openxmlformats.org/officeDocument/2006/relationships/hyperlink" Target="https://base.garant.ru/75093644/" TargetMode="External"/><Relationship Id="rId66" Type="http://schemas.openxmlformats.org/officeDocument/2006/relationships/hyperlink" Target="https://base.garant.ru/12183577/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1B19-0C5B-41F5-883D-612CFBE3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5703</Words>
  <Characters>32513</Characters>
  <Application>Microsoft Office Word</Application>
  <DocSecurity>0</DocSecurity>
  <Lines>270</Lines>
  <Paragraphs>76</Paragraphs>
  <ScaleCrop>false</ScaleCrop>
  <Company/>
  <LinksUpToDate>false</LinksUpToDate>
  <CharactersWithSpaces>38140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2024-02-29T07:48:00Z</dcterms:created>
  <dcterms:modified xsi:type="dcterms:W3CDTF">2024-02-29T07:52:00Z</dcterms:modified>
</cp:coreProperties>
</file>